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0E2" w:rsidRDefault="003E30E2" w:rsidP="003E30E2">
      <w:pPr>
        <w:jc w:val="center"/>
        <w:rPr>
          <w:b/>
        </w:rPr>
      </w:pPr>
      <w:r w:rsidRPr="003E30E2">
        <w:rPr>
          <w:b/>
        </w:rPr>
        <w:t>ТЕСТИРОВАНИЕ ФИЗИЧЕСКИХ ЛИЦ, НЕ ЯВЛЯЮЩИХСЯ КВАЛИФИЦИРОВАННЫМИ ИНВЕСТОРАМИ</w:t>
      </w:r>
    </w:p>
    <w:p w:rsidR="003E30E2" w:rsidRDefault="003E30E2" w:rsidP="003E30E2">
      <w:pPr>
        <w:jc w:val="center"/>
        <w:rPr>
          <w:b/>
        </w:rPr>
      </w:pPr>
    </w:p>
    <w:p w:rsidR="003E30E2" w:rsidRPr="003E30E2" w:rsidRDefault="003E30E2" w:rsidP="003E30E2">
      <w:pPr>
        <w:jc w:val="center"/>
        <w:rPr>
          <w:b/>
        </w:rPr>
      </w:pPr>
    </w:p>
    <w:p w:rsidR="004E1B3A" w:rsidRPr="00D97F04" w:rsidRDefault="004E1B3A" w:rsidP="004E1B3A">
      <w:pPr>
        <w:pStyle w:val="ab"/>
        <w:numPr>
          <w:ilvl w:val="0"/>
          <w:numId w:val="3"/>
        </w:numPr>
        <w:jc w:val="center"/>
        <w:rPr>
          <w:b/>
          <w:color w:val="000000" w:themeColor="text1"/>
        </w:rPr>
      </w:pPr>
      <w:r w:rsidRPr="00D97F04">
        <w:rPr>
          <w:b/>
          <w:color w:val="000000" w:themeColor="text1"/>
        </w:rPr>
        <w:t>Общие положения</w:t>
      </w:r>
    </w:p>
    <w:p w:rsidR="004E1B3A" w:rsidRDefault="004E1B3A" w:rsidP="003E30E2">
      <w:pPr>
        <w:jc w:val="both"/>
        <w:rPr>
          <w:color w:val="000000" w:themeColor="text1"/>
        </w:rPr>
      </w:pPr>
    </w:p>
    <w:p w:rsidR="003E30E2" w:rsidRPr="003E30E2" w:rsidRDefault="003E30E2" w:rsidP="003E30E2">
      <w:pPr>
        <w:jc w:val="both"/>
        <w:rPr>
          <w:color w:val="000000" w:themeColor="text1"/>
        </w:rPr>
      </w:pPr>
      <w:r w:rsidRPr="003E30E2">
        <w:rPr>
          <w:color w:val="000000" w:themeColor="text1"/>
        </w:rPr>
        <w:t xml:space="preserve"> </w:t>
      </w:r>
      <w:r w:rsidR="004E1B3A">
        <w:rPr>
          <w:color w:val="000000" w:themeColor="text1"/>
        </w:rPr>
        <w:t xml:space="preserve">1.1. </w:t>
      </w:r>
      <w:r w:rsidRPr="003E30E2">
        <w:rPr>
          <w:color w:val="000000" w:themeColor="text1"/>
        </w:rPr>
        <w:t xml:space="preserve">Тестирование проводится Компанией в отношении следующих </w:t>
      </w:r>
      <w:bookmarkStart w:id="0" w:name="_Hlk72855722"/>
      <w:r w:rsidRPr="003E30E2">
        <w:rPr>
          <w:color w:val="000000" w:themeColor="text1"/>
        </w:rPr>
        <w:t>видов сделок (договоров)</w:t>
      </w:r>
      <w:bookmarkEnd w:id="0"/>
      <w:r w:rsidRPr="003E30E2">
        <w:rPr>
          <w:color w:val="000000" w:themeColor="text1"/>
        </w:rPr>
        <w:t>:</w:t>
      </w:r>
    </w:p>
    <w:p w:rsidR="003E30E2" w:rsidRPr="003E30E2" w:rsidRDefault="003E30E2" w:rsidP="003E30E2">
      <w:pPr>
        <w:pStyle w:val="ab"/>
        <w:numPr>
          <w:ilvl w:val="0"/>
          <w:numId w:val="1"/>
        </w:numPr>
        <w:jc w:val="both"/>
        <w:rPr>
          <w:color w:val="000000" w:themeColor="text1"/>
        </w:rPr>
      </w:pPr>
      <w:r w:rsidRPr="003E30E2">
        <w:rPr>
          <w:color w:val="000000" w:themeColor="text1"/>
        </w:rPr>
        <w:t>необеспеченные сделки;</w:t>
      </w:r>
    </w:p>
    <w:p w:rsidR="003E30E2" w:rsidRPr="003E30E2" w:rsidRDefault="003E30E2" w:rsidP="003E30E2">
      <w:pPr>
        <w:pStyle w:val="ab"/>
        <w:numPr>
          <w:ilvl w:val="0"/>
          <w:numId w:val="1"/>
        </w:numPr>
        <w:jc w:val="both"/>
        <w:rPr>
          <w:color w:val="000000" w:themeColor="text1"/>
        </w:rPr>
      </w:pPr>
      <w:r w:rsidRPr="003E30E2">
        <w:rPr>
          <w:color w:val="000000" w:themeColor="text1"/>
        </w:rPr>
        <w:t>договоры, являющиеся производными финансовыми инструментами и не предназначенные для квалифицированных инвесторов;</w:t>
      </w:r>
    </w:p>
    <w:p w:rsidR="003E30E2" w:rsidRPr="003E30E2" w:rsidRDefault="003E30E2" w:rsidP="003E30E2">
      <w:pPr>
        <w:pStyle w:val="ab"/>
        <w:numPr>
          <w:ilvl w:val="0"/>
          <w:numId w:val="1"/>
        </w:numPr>
        <w:jc w:val="both"/>
        <w:rPr>
          <w:color w:val="000000" w:themeColor="text1"/>
        </w:rPr>
      </w:pPr>
      <w:r w:rsidRPr="003E30E2">
        <w:rPr>
          <w:color w:val="000000" w:themeColor="text1"/>
        </w:rPr>
        <w:t xml:space="preserve">договоры </w:t>
      </w:r>
      <w:proofErr w:type="spellStart"/>
      <w:r w:rsidRPr="003E30E2">
        <w:rPr>
          <w:color w:val="000000" w:themeColor="text1"/>
        </w:rPr>
        <w:t>репо</w:t>
      </w:r>
      <w:proofErr w:type="spellEnd"/>
      <w:r w:rsidRPr="003E30E2">
        <w:rPr>
          <w:color w:val="000000" w:themeColor="text1"/>
        </w:rPr>
        <w:t>, требующие проведения тестирования;</w:t>
      </w:r>
    </w:p>
    <w:p w:rsidR="003E30E2" w:rsidRPr="003E30E2" w:rsidRDefault="003E30E2" w:rsidP="003E30E2">
      <w:pPr>
        <w:pStyle w:val="ab"/>
        <w:numPr>
          <w:ilvl w:val="0"/>
          <w:numId w:val="1"/>
        </w:numPr>
        <w:jc w:val="both"/>
        <w:rPr>
          <w:color w:val="000000" w:themeColor="text1"/>
        </w:rPr>
      </w:pPr>
      <w:r w:rsidRPr="003E30E2">
        <w:rPr>
          <w:color w:val="000000" w:themeColor="text1"/>
        </w:rPr>
        <w:t>сделки по приобретению структурных облигаций, не предназначенных для квалифицированных инвесторов;</w:t>
      </w:r>
    </w:p>
    <w:p w:rsidR="003E30E2" w:rsidRPr="003E30E2" w:rsidRDefault="003E30E2" w:rsidP="003E30E2">
      <w:pPr>
        <w:pStyle w:val="ab"/>
        <w:numPr>
          <w:ilvl w:val="0"/>
          <w:numId w:val="1"/>
        </w:numPr>
        <w:jc w:val="both"/>
        <w:rPr>
          <w:color w:val="000000" w:themeColor="text1"/>
        </w:rPr>
      </w:pPr>
      <w:r w:rsidRPr="003E30E2">
        <w:rPr>
          <w:color w:val="000000" w:themeColor="text1"/>
        </w:rPr>
        <w:t>сделки по приобретению инвестиционных паев закрытых паевых инвестиционных фондов, не предназначенных для квалифицированных инвесторов, требующих проведения тестирования;</w:t>
      </w:r>
    </w:p>
    <w:p w:rsidR="003E30E2" w:rsidRPr="003E30E2" w:rsidRDefault="003E30E2" w:rsidP="003E30E2">
      <w:pPr>
        <w:pStyle w:val="ab"/>
        <w:numPr>
          <w:ilvl w:val="0"/>
          <w:numId w:val="1"/>
        </w:numPr>
        <w:jc w:val="both"/>
        <w:rPr>
          <w:color w:val="000000" w:themeColor="text1"/>
        </w:rPr>
      </w:pPr>
      <w:r w:rsidRPr="003E30E2">
        <w:rPr>
          <w:color w:val="000000" w:themeColor="text1"/>
        </w:rPr>
        <w:t xml:space="preserve">сделки по приобретению облигаций российских эмитентов, которым (эмитенту которых, лицу, предоставившему обеспечение по которым) не присвоен кредитный рейтинг либо кредитный рейтинг которых (эмитента которых, лица, предоставившего обеспечение по которым) ниже уровня, установленного Советом директоров Банка России; </w:t>
      </w:r>
    </w:p>
    <w:p w:rsidR="003E30E2" w:rsidRPr="003E30E2" w:rsidRDefault="003E30E2" w:rsidP="003E30E2">
      <w:pPr>
        <w:pStyle w:val="ab"/>
        <w:numPr>
          <w:ilvl w:val="0"/>
          <w:numId w:val="1"/>
        </w:numPr>
        <w:jc w:val="both"/>
        <w:rPr>
          <w:color w:val="000000" w:themeColor="text1"/>
        </w:rPr>
      </w:pPr>
      <w:r w:rsidRPr="003E30E2">
        <w:rPr>
          <w:color w:val="000000" w:themeColor="text1"/>
        </w:rPr>
        <w:t>сделки по приобретению облигаций иностранных эмитентов, исполнение обязательств по которым обеспечивается или осуществляется за счет юридического лица, созданного в соответствии с законодательством Российской Федерации, не имеющего кредитный рейтинг или кредитный рейтинг которого ниже уровня, установленного Советом директоров Банка России.</w:t>
      </w:r>
    </w:p>
    <w:p w:rsidR="003E30E2" w:rsidRPr="003E30E2" w:rsidRDefault="003E30E2" w:rsidP="003E30E2">
      <w:pPr>
        <w:pStyle w:val="ab"/>
        <w:numPr>
          <w:ilvl w:val="0"/>
          <w:numId w:val="1"/>
        </w:numPr>
        <w:jc w:val="both"/>
        <w:rPr>
          <w:color w:val="000000" w:themeColor="text1"/>
        </w:rPr>
      </w:pPr>
      <w:r w:rsidRPr="003E30E2">
        <w:rPr>
          <w:color w:val="000000" w:themeColor="text1"/>
        </w:rPr>
        <w:t>сделки по приобретению облигаций со структурным доходом;</w:t>
      </w:r>
    </w:p>
    <w:p w:rsidR="003E30E2" w:rsidRPr="003E30E2" w:rsidRDefault="003E30E2" w:rsidP="003E30E2">
      <w:pPr>
        <w:pStyle w:val="ab"/>
        <w:numPr>
          <w:ilvl w:val="0"/>
          <w:numId w:val="1"/>
        </w:numPr>
        <w:jc w:val="both"/>
        <w:rPr>
          <w:color w:val="000000" w:themeColor="text1"/>
        </w:rPr>
      </w:pPr>
      <w:r w:rsidRPr="003E30E2">
        <w:rPr>
          <w:color w:val="000000" w:themeColor="text1"/>
        </w:rPr>
        <w:t>сделки по приобретению акций, не включенных в котировальные списки;</w:t>
      </w:r>
    </w:p>
    <w:p w:rsidR="003E30E2" w:rsidRPr="003E30E2" w:rsidRDefault="003E30E2" w:rsidP="003E30E2">
      <w:pPr>
        <w:pStyle w:val="ab"/>
        <w:numPr>
          <w:ilvl w:val="0"/>
          <w:numId w:val="1"/>
        </w:numPr>
        <w:jc w:val="both"/>
        <w:rPr>
          <w:color w:val="000000" w:themeColor="text1"/>
        </w:rPr>
      </w:pPr>
      <w:r w:rsidRPr="003E30E2">
        <w:rPr>
          <w:color w:val="000000" w:themeColor="text1"/>
        </w:rPr>
        <w:t>сделки по приобретению иностранных акций, требующие проведения тестирования;</w:t>
      </w:r>
    </w:p>
    <w:p w:rsidR="003E30E2" w:rsidRPr="003E30E2" w:rsidRDefault="003E30E2" w:rsidP="003E30E2">
      <w:pPr>
        <w:pStyle w:val="ab"/>
        <w:numPr>
          <w:ilvl w:val="0"/>
          <w:numId w:val="1"/>
        </w:numPr>
        <w:jc w:val="both"/>
        <w:rPr>
          <w:color w:val="000000" w:themeColor="text1"/>
        </w:rPr>
      </w:pPr>
      <w:r w:rsidRPr="003E30E2">
        <w:rPr>
          <w:color w:val="000000" w:themeColor="text1"/>
        </w:rPr>
        <w:t>сделки по приобретению паев иностранных ETF, требующих проведения тестирования.</w:t>
      </w:r>
    </w:p>
    <w:p w:rsidR="003E30E2" w:rsidRPr="00CF2CCA" w:rsidRDefault="00D97F04" w:rsidP="003E30E2">
      <w:pPr>
        <w:jc w:val="both"/>
      </w:pPr>
      <w:r>
        <w:t>1.</w:t>
      </w:r>
      <w:r w:rsidR="003E30E2" w:rsidRPr="00CF2CCA">
        <w:t xml:space="preserve">2. </w:t>
      </w:r>
      <w:r w:rsidR="003E30E2">
        <w:t>Компания</w:t>
      </w:r>
      <w:r w:rsidR="003E30E2" w:rsidRPr="00CF2CCA">
        <w:t xml:space="preserve"> проводит тестирование, а также оценивает результат тестирования до исполнения поручения клиента – физического лица, не признанного квалифицированным инвестором, на совершение (заключение) сделок (договоров), требующих проведения тестирования.</w:t>
      </w:r>
    </w:p>
    <w:p w:rsidR="003E30E2" w:rsidRPr="00CF2CCA" w:rsidRDefault="00D97F04" w:rsidP="003E30E2">
      <w:pPr>
        <w:jc w:val="both"/>
      </w:pPr>
      <w:r>
        <w:t>1.</w:t>
      </w:r>
      <w:r w:rsidR="003E30E2">
        <w:t xml:space="preserve">3. </w:t>
      </w:r>
      <w:r w:rsidR="003E30E2" w:rsidRPr="00CF2CCA">
        <w:t xml:space="preserve"> Тестирование проводится </w:t>
      </w:r>
      <w:r w:rsidR="003E30E2">
        <w:t>Компанией</w:t>
      </w:r>
      <w:r w:rsidR="003E30E2" w:rsidRPr="00CF2CCA">
        <w:t xml:space="preserve"> путем получения ответов тестируемого лица на вопросы, определенные приложениями №№ </w:t>
      </w:r>
      <w:r w:rsidR="003E30E2" w:rsidRPr="00D97F04">
        <w:t>1</w:t>
      </w:r>
      <w:r w:rsidRPr="00D97F04">
        <w:t>/24</w:t>
      </w:r>
      <w:r w:rsidR="003E30E2" w:rsidRPr="00D97F04">
        <w:t>-14</w:t>
      </w:r>
      <w:r w:rsidRPr="00D97F04">
        <w:t>/24</w:t>
      </w:r>
      <w:r w:rsidR="003E30E2" w:rsidRPr="003E30E2">
        <w:rPr>
          <w:color w:val="FF0000"/>
        </w:rPr>
        <w:t xml:space="preserve"> </w:t>
      </w:r>
      <w:r w:rsidR="003E30E2" w:rsidRPr="00CF2CCA">
        <w:t xml:space="preserve">к настоящему </w:t>
      </w:r>
      <w:r w:rsidR="003E30E2">
        <w:t>Приложению</w:t>
      </w:r>
      <w:r w:rsidR="003E30E2" w:rsidRPr="00CF2CCA">
        <w:t>.</w:t>
      </w:r>
    </w:p>
    <w:p w:rsidR="003E30E2" w:rsidRPr="00CF2CCA" w:rsidRDefault="003E30E2" w:rsidP="003E30E2">
      <w:pPr>
        <w:jc w:val="both"/>
      </w:pPr>
      <w:r w:rsidRPr="00CF2CCA">
        <w:t xml:space="preserve">Перечень вопросов для тестирования формируется </w:t>
      </w:r>
      <w:r>
        <w:t>Компанией</w:t>
      </w:r>
      <w:r w:rsidRPr="00CF2CCA">
        <w:t xml:space="preserve"> путем включения в него вопросов блока «Самооценка» (</w:t>
      </w:r>
      <w:r w:rsidRPr="00D97F04">
        <w:t>приложения №№ 1</w:t>
      </w:r>
      <w:r w:rsidR="00D97F04" w:rsidRPr="00D97F04">
        <w:t>/24</w:t>
      </w:r>
      <w:r w:rsidRPr="00D97F04">
        <w:t>-3</w:t>
      </w:r>
      <w:r w:rsidR="00D97F04" w:rsidRPr="00D97F04">
        <w:t>/24</w:t>
      </w:r>
      <w:r w:rsidRPr="00D97F04">
        <w:t xml:space="preserve"> к настоящему Приложению) и вопросов блока «Знания» (приложения №№ 4</w:t>
      </w:r>
      <w:r w:rsidR="00D97F04" w:rsidRPr="00D97F04">
        <w:t>/24</w:t>
      </w:r>
      <w:r w:rsidRPr="00D97F04">
        <w:t xml:space="preserve"> </w:t>
      </w:r>
      <w:r w:rsidR="00D97F04" w:rsidRPr="00D97F04">
        <w:t>–</w:t>
      </w:r>
      <w:r w:rsidRPr="00D97F04">
        <w:t xml:space="preserve"> 14</w:t>
      </w:r>
      <w:r w:rsidR="00D97F04" w:rsidRPr="00D97F04">
        <w:t>/24</w:t>
      </w:r>
      <w:r w:rsidRPr="00D97F04">
        <w:t xml:space="preserve"> к настоящему Приложению), соответствующих виду сделок (договоров), требующих проведения </w:t>
      </w:r>
      <w:r w:rsidRPr="00CF2CCA">
        <w:t>тестирования.</w:t>
      </w:r>
    </w:p>
    <w:p w:rsidR="003E30E2" w:rsidRDefault="00D97F04" w:rsidP="003E30E2">
      <w:pPr>
        <w:jc w:val="both"/>
      </w:pPr>
      <w:r>
        <w:t>1.</w:t>
      </w:r>
      <w:r w:rsidR="003E30E2" w:rsidRPr="00CF2CCA">
        <w:t xml:space="preserve">4. Перечень предлагаемых тестируемому лицу вариантов ответов на вопросы блока «Знание» формируется </w:t>
      </w:r>
      <w:r w:rsidR="003E30E2">
        <w:t>Компанией</w:t>
      </w:r>
      <w:r w:rsidR="003E30E2" w:rsidRPr="00CF2CCA">
        <w:t xml:space="preserve"> методом случайного выбора для каждого тестирования из вариантов ответов, доведенных до сведения </w:t>
      </w:r>
      <w:r w:rsidR="003E30E2">
        <w:t>Компании</w:t>
      </w:r>
      <w:r w:rsidR="003E30E2" w:rsidRPr="00CF2CCA">
        <w:t xml:space="preserve"> саморегулируемой организацией в сфере финансового рынка, объединяющей брокеров, членом которой он является. При этом в указанные перечни по каждому вопросу включаются не менее четырех вариантов ответов, в том числе правильные ответы</w:t>
      </w:r>
    </w:p>
    <w:p w:rsidR="003E30E2" w:rsidRPr="00CF2CCA" w:rsidRDefault="00D97F04" w:rsidP="003E30E2">
      <w:pPr>
        <w:jc w:val="both"/>
      </w:pPr>
      <w:r>
        <w:t>1.</w:t>
      </w:r>
      <w:r w:rsidR="003E30E2" w:rsidRPr="00CF2CCA">
        <w:t xml:space="preserve">5. </w:t>
      </w:r>
      <w:proofErr w:type="gramStart"/>
      <w:r w:rsidR="003E30E2">
        <w:t>Компания</w:t>
      </w:r>
      <w:r w:rsidR="003E30E2" w:rsidRPr="00CF2CCA">
        <w:t xml:space="preserve">  обеспечива</w:t>
      </w:r>
      <w:r w:rsidR="003E30E2">
        <w:t>ет</w:t>
      </w:r>
      <w:r w:rsidR="003E30E2" w:rsidRPr="00CF2CCA">
        <w:t xml:space="preserve"> конфиденциальность вариантов ответов на вопросы блока «Знание» и перечня правильных ответов, доведенных до его сведения  саморегулируемой </w:t>
      </w:r>
      <w:r w:rsidR="003E30E2" w:rsidRPr="00CF2CCA">
        <w:lastRenderedPageBreak/>
        <w:t>организацией, членом которой он является, и не вправе предоставлять указанную информацию работникам и третьим лицам иначе, чем в целях организации и проведения тестирования, а также в целях контроля за организацией и проведением тестирования.</w:t>
      </w:r>
      <w:proofErr w:type="gramEnd"/>
    </w:p>
    <w:p w:rsidR="003E30E2" w:rsidRPr="00CF2CCA" w:rsidRDefault="00D97F04" w:rsidP="003E30E2">
      <w:pPr>
        <w:jc w:val="both"/>
      </w:pPr>
      <w:r>
        <w:t>1.</w:t>
      </w:r>
      <w:r w:rsidR="003E30E2" w:rsidRPr="00CF2CCA">
        <w:t xml:space="preserve">6. </w:t>
      </w:r>
      <w:r w:rsidR="003E30E2">
        <w:t>Компания</w:t>
      </w:r>
      <w:r w:rsidR="003E30E2" w:rsidRPr="00CF2CCA">
        <w:t xml:space="preserve"> не вправе менять или дополнять формулировки вопросов, установленные в приложениях №№ 1</w:t>
      </w:r>
      <w:r>
        <w:t>/24</w:t>
      </w:r>
      <w:r w:rsidR="003E30E2" w:rsidRPr="00CF2CCA">
        <w:t>-14</w:t>
      </w:r>
      <w:r>
        <w:t>/24</w:t>
      </w:r>
      <w:r w:rsidR="003E30E2" w:rsidRPr="00CF2CCA">
        <w:t xml:space="preserve"> к настоящему Стандарту, и вариантов ответов, доведенных до его сведения саморегулируемой организацией, членом которой он является.</w:t>
      </w:r>
    </w:p>
    <w:p w:rsidR="003E30E2" w:rsidRPr="00CF2CCA" w:rsidRDefault="00D97F04" w:rsidP="003E30E2">
      <w:pPr>
        <w:jc w:val="both"/>
      </w:pPr>
      <w:r>
        <w:t>1.7.</w:t>
      </w:r>
      <w:r w:rsidR="003E30E2" w:rsidRPr="00CF2CCA">
        <w:t xml:space="preserve"> По усмотрению </w:t>
      </w:r>
      <w:r w:rsidR="003E30E2">
        <w:t>Компании</w:t>
      </w:r>
      <w:r w:rsidR="003E30E2" w:rsidRPr="00CF2CCA">
        <w:t xml:space="preserve"> тестирование проводится в отношение каждого вида сделок (договоров), требующих проведения тестирования, отдельно либо в отношении сразу нескольких видов сделок (договоров), требующих проведения тестирования, при условии соблюдения требований к проведению тестирования</w:t>
      </w:r>
      <w:r w:rsidR="003E30E2">
        <w:t>.</w:t>
      </w:r>
    </w:p>
    <w:p w:rsidR="003E30E2" w:rsidRPr="00CF2CCA" w:rsidRDefault="00D97F04" w:rsidP="003E30E2">
      <w:pPr>
        <w:jc w:val="both"/>
      </w:pPr>
      <w:r>
        <w:t>1.8</w:t>
      </w:r>
      <w:r w:rsidR="003E30E2" w:rsidRPr="00CF2CCA">
        <w:t xml:space="preserve">. </w:t>
      </w:r>
      <w:r w:rsidR="003E30E2">
        <w:t>Компания</w:t>
      </w:r>
      <w:r w:rsidR="003E30E2" w:rsidRPr="00CF2CCA">
        <w:t xml:space="preserve"> направ</w:t>
      </w:r>
      <w:r w:rsidR="003E30E2">
        <w:t>ляет</w:t>
      </w:r>
      <w:r w:rsidR="003E30E2" w:rsidRPr="00CF2CCA">
        <w:t xml:space="preserve"> тестируемому лицу уведомление об оценке результатов тестирования по форме, </w:t>
      </w:r>
      <w:r w:rsidR="003E30E2" w:rsidRPr="00D97F04">
        <w:t>установленной Приложением № 1</w:t>
      </w:r>
      <w:r w:rsidRPr="00D97F04">
        <w:t>5/24</w:t>
      </w:r>
      <w:r w:rsidR="003E30E2" w:rsidRPr="00D97F04">
        <w:t xml:space="preserve"> </w:t>
      </w:r>
      <w:r w:rsidR="003E30E2" w:rsidRPr="00CF2CCA">
        <w:t xml:space="preserve">к настоящему </w:t>
      </w:r>
      <w:r w:rsidR="003E30E2">
        <w:t>Приложению</w:t>
      </w:r>
      <w:r w:rsidR="003E30E2" w:rsidRPr="00CF2CCA">
        <w:t>, не позднее одного рабочего дня после дня проведения тестирования.</w:t>
      </w:r>
    </w:p>
    <w:p w:rsidR="003E30E2" w:rsidRDefault="003E30E2" w:rsidP="003E30E2">
      <w:pPr>
        <w:jc w:val="both"/>
      </w:pPr>
      <w:r>
        <w:t>Компания</w:t>
      </w:r>
      <w:r w:rsidRPr="00CF2CCA">
        <w:t xml:space="preserve"> </w:t>
      </w:r>
      <w:proofErr w:type="gramStart"/>
      <w:r w:rsidRPr="00CF2CCA">
        <w:t xml:space="preserve">направляет уведомление об оценке результатов тестирования </w:t>
      </w:r>
      <w:r>
        <w:rPr>
          <w:bCs/>
        </w:rPr>
        <w:t>подается</w:t>
      </w:r>
      <w:proofErr w:type="gramEnd"/>
      <w:r w:rsidRPr="00750563">
        <w:rPr>
          <w:color w:val="000000"/>
        </w:rPr>
        <w:t xml:space="preserve"> </w:t>
      </w:r>
      <w:r>
        <w:rPr>
          <w:color w:val="000000"/>
        </w:rPr>
        <w:t xml:space="preserve">одним из способов предусмотренным </w:t>
      </w:r>
      <w:r>
        <w:t xml:space="preserve">Регламентом </w:t>
      </w:r>
      <w:r w:rsidRPr="00386B8F">
        <w:t xml:space="preserve"> предоставления </w:t>
      </w:r>
      <w:r w:rsidR="0054155C">
        <w:t xml:space="preserve">ООО «АРС Инвест» </w:t>
      </w:r>
      <w:r w:rsidRPr="00386B8F">
        <w:t xml:space="preserve"> брокерских услуг на рынке ценных бумаг</w:t>
      </w:r>
      <w:r>
        <w:t>,  срочном  и валютном рынке</w:t>
      </w:r>
      <w:r w:rsidRPr="00CF2CCA">
        <w:t xml:space="preserve"> </w:t>
      </w:r>
    </w:p>
    <w:p w:rsidR="003E30E2" w:rsidRPr="00CF2CCA" w:rsidRDefault="00D97F04" w:rsidP="003E30E2">
      <w:pPr>
        <w:jc w:val="both"/>
      </w:pPr>
      <w:r>
        <w:t>1.9</w:t>
      </w:r>
      <w:r w:rsidR="003E30E2" w:rsidRPr="00CF2CCA">
        <w:t xml:space="preserve">. При проведении повторного тестирования не позднее 3 (трех) рабочих дней после дня проведения тестирования, вопросы блока «Самооценка» по усмотрению </w:t>
      </w:r>
      <w:r w:rsidR="003E30E2">
        <w:t>Компании</w:t>
      </w:r>
      <w:r w:rsidR="003E30E2" w:rsidRPr="00CF2CCA">
        <w:t xml:space="preserve"> могут повторно в перечень вопросов не включаться, при условии фиксации </w:t>
      </w:r>
      <w:r w:rsidR="004E1B3A">
        <w:t>Компанией</w:t>
      </w:r>
      <w:r w:rsidR="003E30E2" w:rsidRPr="00CF2CCA">
        <w:t xml:space="preserve"> ранее данных тестируемым лицом ответов на вопросы блока «Самооценка». </w:t>
      </w:r>
    </w:p>
    <w:p w:rsidR="003E30E2" w:rsidRPr="00CF2CCA" w:rsidRDefault="00D97F04" w:rsidP="003E30E2">
      <w:pPr>
        <w:jc w:val="both"/>
      </w:pPr>
      <w:r>
        <w:t>1.10</w:t>
      </w:r>
      <w:r w:rsidR="003E30E2" w:rsidRPr="00CF2CCA">
        <w:t xml:space="preserve">. Тестирование проводится </w:t>
      </w:r>
      <w:r w:rsidR="004E1B3A">
        <w:t>Компанией</w:t>
      </w:r>
      <w:r w:rsidR="003E30E2" w:rsidRPr="00CF2CCA">
        <w:t xml:space="preserve"> в письменной форме (в том числе с использованием электронных документов) или в иной форме, позволяющей </w:t>
      </w:r>
      <w:r w:rsidR="004E1B3A">
        <w:t>Компании</w:t>
      </w:r>
      <w:r w:rsidR="004E1B3A" w:rsidRPr="00CF2CCA">
        <w:t xml:space="preserve"> </w:t>
      </w:r>
      <w:r w:rsidR="003E30E2" w:rsidRPr="00CF2CCA">
        <w:t>зафиксировать ответы тестируемого лица на предоставляемые в ходе тестирования вопросы, оценить результаты тестирования, зафиксировать дату и время проведения тестирования и сохранить указанную информацию. При этом проведение тестирования с использованием аудио- и (или) видеосвязи, в том числе телефонной связи, не допускается.</w:t>
      </w:r>
    </w:p>
    <w:p w:rsidR="003E30E2" w:rsidRPr="00CF2CCA" w:rsidRDefault="00D97F04" w:rsidP="003E30E2">
      <w:pPr>
        <w:jc w:val="both"/>
      </w:pPr>
      <w:r>
        <w:t>1.11</w:t>
      </w:r>
      <w:r w:rsidR="003E30E2" w:rsidRPr="00CF2CCA">
        <w:t xml:space="preserve">. </w:t>
      </w:r>
      <w:r w:rsidR="004E1B3A">
        <w:t>Компания</w:t>
      </w:r>
      <w:r w:rsidR="003E30E2" w:rsidRPr="00CF2CCA">
        <w:t xml:space="preserve">  хранит информацию о вопросах и вариантах ответов, предложенных тестируемому лицу, об ответах тестируемого лица на предоставленные в ходе тестирования вопросы, дополнительные вопросы </w:t>
      </w:r>
      <w:r w:rsidR="004E1B3A">
        <w:t>Компании</w:t>
      </w:r>
      <w:r w:rsidR="003E30E2" w:rsidRPr="00CF2CCA">
        <w:t xml:space="preserve"> (при наличии), о дате и времени проведения тестирования, об оценке результатов тестирования, а также о направлении тестируемому лицу уведомления об оценке результатов тестирования по усмотрению </w:t>
      </w:r>
      <w:r w:rsidR="004E1B3A">
        <w:t>Компании</w:t>
      </w:r>
      <w:r w:rsidR="003E30E2" w:rsidRPr="00CF2CCA">
        <w:t xml:space="preserve"> в виде документа на бумажном носителе или электронного документа, при этом срок хранения информации должен быть не менее трех лет с даты прекращения договора с клиентом, а в случае проведения тестирования физического лица до заключения с ним договора о брокерском обслуживании – не менее шести месяцев с даты проведения тестирования, если договор о брокерском обслуживании не был заключен с данным физическим лицом в течение указанных шести месяцев, либо в случае заключения договора о брокерском обслуживании с данным физическим лицом в течение указанных шести месяцев - не менее трех лет с даты прекращения договора о брокерском обслуживании. </w:t>
      </w:r>
    </w:p>
    <w:p w:rsidR="003E30E2" w:rsidRPr="00CF2CCA" w:rsidRDefault="00AF51E1" w:rsidP="003E30E2">
      <w:pPr>
        <w:jc w:val="both"/>
      </w:pPr>
      <w:r>
        <w:t xml:space="preserve">1.12. </w:t>
      </w:r>
      <w:r w:rsidR="004E1B3A">
        <w:t>Компания</w:t>
      </w:r>
      <w:r w:rsidR="003E30E2" w:rsidRPr="00CF2CCA">
        <w:t xml:space="preserve"> обеспечи</w:t>
      </w:r>
      <w:r w:rsidR="004E1B3A">
        <w:t>вает</w:t>
      </w:r>
      <w:r w:rsidR="003E30E2" w:rsidRPr="00CF2CCA">
        <w:t xml:space="preserve"> защиту информации, указанной в пункт</w:t>
      </w:r>
      <w:r>
        <w:t>е 1.11</w:t>
      </w:r>
      <w:r w:rsidR="003E30E2" w:rsidRPr="00CF2CCA">
        <w:t>, в соответствии с требованиями законодательства Российской Федерации, в том числе нормативных актов Банка России.</w:t>
      </w:r>
    </w:p>
    <w:p w:rsidR="003E30E2" w:rsidRPr="00CF2CCA" w:rsidRDefault="00D97F04" w:rsidP="003E30E2">
      <w:pPr>
        <w:jc w:val="both"/>
      </w:pPr>
      <w:r>
        <w:t>1.1</w:t>
      </w:r>
      <w:r w:rsidR="00AF51E1">
        <w:t>3</w:t>
      </w:r>
      <w:r w:rsidR="003E30E2" w:rsidRPr="00CF2CCA">
        <w:t xml:space="preserve">. При проведении тестирования физического лица до заключения с ним договора о брокерском обслуживании полученный положительный результат тестирования по усмотрению </w:t>
      </w:r>
      <w:r w:rsidR="004E1B3A">
        <w:t>Компании</w:t>
      </w:r>
      <w:r w:rsidR="003E30E2" w:rsidRPr="00CF2CCA">
        <w:t xml:space="preserve"> может учитываться при исполнении поручений тестируемого лица в случае, если иное не установлено договором о брокерском обслуживании.</w:t>
      </w:r>
    </w:p>
    <w:p w:rsidR="003E30E2" w:rsidRPr="00CF2CCA" w:rsidRDefault="00D97F04" w:rsidP="003E30E2">
      <w:pPr>
        <w:jc w:val="both"/>
      </w:pPr>
      <w:r>
        <w:t>1.1</w:t>
      </w:r>
      <w:r w:rsidR="00AF51E1">
        <w:t>4</w:t>
      </w:r>
      <w:r w:rsidR="003E30E2" w:rsidRPr="00CF2CCA">
        <w:t xml:space="preserve">. В случае наличия нескольких договоров на брокерское обслуживание с тестируемым лицом </w:t>
      </w:r>
      <w:r w:rsidR="004E1B3A">
        <w:t>Компания</w:t>
      </w:r>
      <w:r w:rsidR="003E30E2" w:rsidRPr="00CF2CCA">
        <w:t xml:space="preserve"> учитывает оценку результатов тестирования в целях исполнения поручений тестируемого лица по всем договорам на брокерское обслуживание, если иное не установлено указанными договорами.</w:t>
      </w:r>
    </w:p>
    <w:p w:rsidR="004E1B3A" w:rsidRDefault="004E1B3A" w:rsidP="004E1B3A"/>
    <w:p w:rsidR="00D97F04" w:rsidRDefault="00D97F04" w:rsidP="004E1B3A"/>
    <w:p w:rsidR="00D97F04" w:rsidRDefault="00D97F04" w:rsidP="004E1B3A"/>
    <w:p w:rsidR="004E1B3A" w:rsidRPr="004E1B3A" w:rsidRDefault="004E1B3A" w:rsidP="004E1B3A">
      <w:pPr>
        <w:pStyle w:val="ab"/>
        <w:numPr>
          <w:ilvl w:val="0"/>
          <w:numId w:val="3"/>
        </w:numPr>
        <w:jc w:val="center"/>
        <w:rPr>
          <w:rFonts w:eastAsia="Calibri"/>
          <w:b/>
          <w:color w:val="000000" w:themeColor="text1"/>
        </w:rPr>
      </w:pPr>
      <w:r w:rsidRPr="004E1B3A">
        <w:rPr>
          <w:rFonts w:eastAsia="Calibri"/>
          <w:b/>
          <w:color w:val="000000" w:themeColor="text1"/>
        </w:rPr>
        <w:t>Методика оценки результатов тестирования</w:t>
      </w:r>
    </w:p>
    <w:p w:rsidR="004E1B3A" w:rsidRPr="004E1B3A" w:rsidRDefault="004E1B3A" w:rsidP="004E1B3A">
      <w:pPr>
        <w:pStyle w:val="ab"/>
        <w:rPr>
          <w:rFonts w:eastAsia="Calibri"/>
          <w:color w:val="000000" w:themeColor="text1"/>
        </w:rPr>
      </w:pPr>
    </w:p>
    <w:p w:rsidR="0021386B" w:rsidRPr="0021386B" w:rsidRDefault="004E1B3A" w:rsidP="0021386B">
      <w:pPr>
        <w:pStyle w:val="ab"/>
        <w:numPr>
          <w:ilvl w:val="1"/>
          <w:numId w:val="3"/>
        </w:numPr>
        <w:jc w:val="both"/>
        <w:rPr>
          <w:rFonts w:eastAsia="Calibri"/>
          <w:color w:val="000000" w:themeColor="text1"/>
        </w:rPr>
      </w:pPr>
      <w:r w:rsidRPr="0021386B">
        <w:rPr>
          <w:rFonts w:eastAsia="Calibri"/>
          <w:color w:val="000000" w:themeColor="text1"/>
        </w:rPr>
        <w:t xml:space="preserve">Результаты ответов на вопросы блока «Самооценка» не оцениваются. </w:t>
      </w:r>
    </w:p>
    <w:p w:rsidR="0021386B" w:rsidRPr="0021386B" w:rsidRDefault="0021386B" w:rsidP="00B96F1B">
      <w:pPr>
        <w:pStyle w:val="ab"/>
        <w:numPr>
          <w:ilvl w:val="1"/>
          <w:numId w:val="3"/>
        </w:numPr>
        <w:jc w:val="both"/>
        <w:rPr>
          <w:rFonts w:eastAsia="Calibri"/>
        </w:rPr>
      </w:pPr>
      <w:r w:rsidRPr="0021386B">
        <w:t>Компания не проверяет достоверность ответов тестируемого лица на вопросы блока «Самооценка».</w:t>
      </w:r>
    </w:p>
    <w:p w:rsidR="004E1B3A" w:rsidRPr="0021386B" w:rsidRDefault="004E1B3A" w:rsidP="00B96F1B">
      <w:pPr>
        <w:pStyle w:val="ab"/>
        <w:numPr>
          <w:ilvl w:val="1"/>
          <w:numId w:val="3"/>
        </w:numPr>
        <w:jc w:val="both"/>
        <w:rPr>
          <w:rFonts w:eastAsia="Calibri"/>
          <w:color w:val="000000" w:themeColor="text1"/>
        </w:rPr>
      </w:pPr>
      <w:r w:rsidRPr="0021386B">
        <w:rPr>
          <w:rFonts w:eastAsia="Calibri"/>
          <w:color w:val="000000" w:themeColor="text1"/>
        </w:rPr>
        <w:t>Результат тестирования оценивается как положительный в случае, если тестируемое лицо правильно ответило на все вопросы блока «Знания». В случае, если тестируемое лицо неправильно ответило хотя бы на один вопрос блока «Знания», результат тестирования оценивается как отрицательный.</w:t>
      </w:r>
    </w:p>
    <w:p w:rsidR="0021386B" w:rsidRPr="004E1B3A" w:rsidRDefault="0021386B" w:rsidP="004E1B3A">
      <w:pPr>
        <w:jc w:val="both"/>
        <w:rPr>
          <w:rFonts w:eastAsia="Calibri"/>
          <w:color w:val="000000" w:themeColor="text1"/>
        </w:rPr>
      </w:pPr>
    </w:p>
    <w:p w:rsidR="004E1B3A" w:rsidRPr="0021386B" w:rsidRDefault="0021386B" w:rsidP="0021386B">
      <w:pPr>
        <w:pStyle w:val="ab"/>
        <w:jc w:val="center"/>
        <w:rPr>
          <w:rFonts w:eastAsia="Calibri"/>
          <w:b/>
          <w:color w:val="000000" w:themeColor="text1"/>
        </w:rPr>
      </w:pPr>
      <w:r w:rsidRPr="0021386B">
        <w:rPr>
          <w:rFonts w:eastAsia="Calibri"/>
          <w:b/>
          <w:color w:val="000000" w:themeColor="text1"/>
        </w:rPr>
        <w:t>3. Порядок проведения тестирования</w:t>
      </w:r>
    </w:p>
    <w:p w:rsidR="0021386B" w:rsidRDefault="0021386B" w:rsidP="003E30E2">
      <w:pPr>
        <w:jc w:val="both"/>
      </w:pPr>
    </w:p>
    <w:p w:rsidR="003E30E2" w:rsidRDefault="00AF51E1" w:rsidP="00AF51E1">
      <w:pPr>
        <w:jc w:val="both"/>
      </w:pPr>
      <w:r>
        <w:t xml:space="preserve">      </w:t>
      </w:r>
      <w:r w:rsidR="0021386B">
        <w:t>3.1. Тестирование проводится сотрудниками отдела внутреннего учета Компании.</w:t>
      </w:r>
    </w:p>
    <w:p w:rsidR="0021386B" w:rsidRDefault="0021386B" w:rsidP="003E30E2">
      <w:pPr>
        <w:jc w:val="both"/>
      </w:pPr>
    </w:p>
    <w:p w:rsidR="0021386B" w:rsidRPr="00914769" w:rsidRDefault="00AF51E1" w:rsidP="0021386B">
      <w:pPr>
        <w:jc w:val="both"/>
      </w:pPr>
      <w:r>
        <w:t xml:space="preserve">      </w:t>
      </w:r>
      <w:r w:rsidR="00914769">
        <w:t xml:space="preserve">3.2. </w:t>
      </w:r>
      <w:r w:rsidR="0021386B" w:rsidRPr="00914769">
        <w:t>При проведении тестирования сотрудник отдела внутреннего учета фиксирует следующую информацию:</w:t>
      </w:r>
    </w:p>
    <w:p w:rsidR="0021386B" w:rsidRPr="00914769" w:rsidRDefault="0021386B" w:rsidP="00914769">
      <w:pPr>
        <w:pStyle w:val="ab"/>
        <w:numPr>
          <w:ilvl w:val="0"/>
          <w:numId w:val="4"/>
        </w:numPr>
        <w:jc w:val="both"/>
      </w:pPr>
      <w:r w:rsidRPr="00914769">
        <w:t xml:space="preserve">в отношении каких видов сделок (договоров), требующих проведения тестирования, проводится тестирование, </w:t>
      </w:r>
    </w:p>
    <w:p w:rsidR="0021386B" w:rsidRPr="00914769" w:rsidRDefault="0021386B" w:rsidP="00914769">
      <w:pPr>
        <w:pStyle w:val="ab"/>
        <w:numPr>
          <w:ilvl w:val="0"/>
          <w:numId w:val="4"/>
        </w:numPr>
        <w:jc w:val="both"/>
      </w:pPr>
      <w:r w:rsidRPr="00914769">
        <w:t xml:space="preserve">вопросы и варианты ответов, предложенные тестируемому лицу, </w:t>
      </w:r>
    </w:p>
    <w:p w:rsidR="0021386B" w:rsidRPr="00914769" w:rsidRDefault="0021386B" w:rsidP="00914769">
      <w:pPr>
        <w:pStyle w:val="ab"/>
        <w:numPr>
          <w:ilvl w:val="0"/>
          <w:numId w:val="4"/>
        </w:numPr>
        <w:jc w:val="both"/>
      </w:pPr>
      <w:r w:rsidRPr="00914769">
        <w:t xml:space="preserve">ответы тестируемого лица, </w:t>
      </w:r>
    </w:p>
    <w:p w:rsidR="00914769" w:rsidRPr="00914769" w:rsidRDefault="0021386B" w:rsidP="00914769">
      <w:pPr>
        <w:pStyle w:val="ab"/>
        <w:numPr>
          <w:ilvl w:val="0"/>
          <w:numId w:val="4"/>
        </w:numPr>
        <w:jc w:val="both"/>
      </w:pPr>
      <w:r w:rsidRPr="00914769">
        <w:t>время и дату проведения тестирования.</w:t>
      </w:r>
    </w:p>
    <w:p w:rsidR="00914769" w:rsidRDefault="00914769" w:rsidP="0021386B">
      <w:pPr>
        <w:jc w:val="both"/>
        <w:rPr>
          <w:color w:val="FF0000"/>
        </w:rPr>
      </w:pPr>
    </w:p>
    <w:p w:rsidR="00DD459C" w:rsidRPr="00DD459C" w:rsidRDefault="00AF51E1" w:rsidP="003E30E2">
      <w:pPr>
        <w:jc w:val="both"/>
      </w:pPr>
      <w:r w:rsidRPr="00DD459C">
        <w:t xml:space="preserve">    </w:t>
      </w:r>
      <w:r w:rsidR="0095365D" w:rsidRPr="00DD459C">
        <w:t>3.3.</w:t>
      </w:r>
      <w:r w:rsidR="00CC5386" w:rsidRPr="00DD459C">
        <w:t xml:space="preserve"> </w:t>
      </w:r>
      <w:r w:rsidR="00DD459C" w:rsidRPr="00DD459C">
        <w:t xml:space="preserve">Перечень предлагаемых тестируемому лицу вариантов ответов на вопросы блока «Знание» формируется Компанией методом случайного выбора для каждого тестирования из вариантов ответов, доведенных до сведения Компании саморегулируемой организацией в сфере финансового рынка, объединяющей брокеров, членом которой он является. </w:t>
      </w:r>
    </w:p>
    <w:p w:rsidR="00DD459C" w:rsidRPr="00DD459C" w:rsidRDefault="00DD459C" w:rsidP="003E30E2">
      <w:pPr>
        <w:jc w:val="both"/>
      </w:pPr>
      <w:r w:rsidRPr="00DD459C">
        <w:t xml:space="preserve">   3.4. В указанные перечни по каждому вопросу включаются не менее четырех вариантов ответов, в том числе правильные ответы.</w:t>
      </w:r>
    </w:p>
    <w:p w:rsidR="0021386B" w:rsidRDefault="00DD459C" w:rsidP="003E30E2">
      <w:pPr>
        <w:jc w:val="both"/>
      </w:pPr>
      <w:r>
        <w:t xml:space="preserve">   </w:t>
      </w:r>
      <w:r w:rsidRPr="00DD459C">
        <w:t xml:space="preserve">3.5. </w:t>
      </w:r>
      <w:r w:rsidR="00CC5386" w:rsidRPr="00DD459C">
        <w:t xml:space="preserve">После завершения тестирования сотрудник отдела внутреннего учета составляет </w:t>
      </w:r>
      <w:r>
        <w:t>У</w:t>
      </w:r>
      <w:r w:rsidRPr="00CF2CCA">
        <w:t xml:space="preserve">ведомление об оценке результатов тестирования по форме, </w:t>
      </w:r>
      <w:r w:rsidRPr="00D97F04">
        <w:t xml:space="preserve">установленной Приложением № 15/24 </w:t>
      </w:r>
      <w:r w:rsidRPr="00CF2CCA">
        <w:t xml:space="preserve">к настоящему </w:t>
      </w:r>
      <w:r>
        <w:t>Приложению и передает его на подпись генеральному директору.</w:t>
      </w:r>
    </w:p>
    <w:p w:rsidR="0021386B" w:rsidRPr="00CF2CCA" w:rsidRDefault="0021386B" w:rsidP="003E30E2">
      <w:pPr>
        <w:jc w:val="both"/>
      </w:pPr>
    </w:p>
    <w:p w:rsidR="003E30E2" w:rsidRPr="004E1B3A" w:rsidRDefault="004E1B3A" w:rsidP="004E1B3A">
      <w:pPr>
        <w:jc w:val="center"/>
        <w:rPr>
          <w:b/>
        </w:rPr>
      </w:pPr>
      <w:r w:rsidRPr="004E1B3A">
        <w:rPr>
          <w:b/>
        </w:rPr>
        <w:t>4</w:t>
      </w:r>
      <w:r>
        <w:rPr>
          <w:b/>
        </w:rPr>
        <w:t xml:space="preserve">. </w:t>
      </w:r>
      <w:r w:rsidR="003E30E2" w:rsidRPr="004E1B3A">
        <w:rPr>
          <w:b/>
        </w:rPr>
        <w:t xml:space="preserve"> Уведомление о рисках, связанных с совершением (заключением) указанных в поручении сделок (договоров), требующих проведения тестирования, в отношении которых получены отрицательные оценки результатов тестирования, и заявление о принятии рисков</w:t>
      </w:r>
    </w:p>
    <w:p w:rsidR="003E30E2" w:rsidRPr="00CF2CCA" w:rsidRDefault="00AF51E1" w:rsidP="003E30E2">
      <w:pPr>
        <w:jc w:val="both"/>
      </w:pPr>
      <w:r>
        <w:t>4</w:t>
      </w:r>
      <w:r w:rsidR="003E30E2" w:rsidRPr="00CF2CCA">
        <w:t xml:space="preserve">.1. Уведомление о рисках, связанных с совершением (заключением) указанных в поручении сделок (договоров), требующих проведения тестирования, в отношении которых получена отрицательная оценка результатов тестирования, (далее – уведомление о рискованном поручении), предоставляется </w:t>
      </w:r>
      <w:r w:rsidR="004E1B3A">
        <w:t>Компанией</w:t>
      </w:r>
      <w:r w:rsidR="003E30E2" w:rsidRPr="00CF2CCA">
        <w:t xml:space="preserve"> физическому лицу, не являющемуся квалифицированным инвестором,  не позднее одного рабочего дня после дня получения </w:t>
      </w:r>
      <w:r w:rsidR="004E1B3A">
        <w:t>Компанией</w:t>
      </w:r>
      <w:r w:rsidR="003E30E2" w:rsidRPr="00CF2CCA">
        <w:t xml:space="preserve"> отрицательной оценки результатов тестирования клиента при наличии у </w:t>
      </w:r>
      <w:r w:rsidR="004E1B3A">
        <w:t>Компании</w:t>
      </w:r>
      <w:r w:rsidR="003E30E2" w:rsidRPr="00CF2CCA">
        <w:t xml:space="preserve"> намерения предоставить такому клиенту услугу по исполнению его поручения в случае отрицательного результата тестирования.</w:t>
      </w:r>
    </w:p>
    <w:p w:rsidR="003E30E2" w:rsidRPr="00CF2CCA" w:rsidRDefault="00AF51E1" w:rsidP="003E30E2">
      <w:pPr>
        <w:jc w:val="both"/>
      </w:pPr>
      <w:r>
        <w:t>4</w:t>
      </w:r>
      <w:r w:rsidR="003E30E2" w:rsidRPr="00CF2CCA">
        <w:t xml:space="preserve">.2. В уведомлении о рискованном поручении </w:t>
      </w:r>
      <w:r w:rsidR="004E1B3A">
        <w:t>Компания</w:t>
      </w:r>
      <w:r w:rsidR="003E30E2" w:rsidRPr="00CF2CCA">
        <w:t xml:space="preserve"> указывает информацию о том, что совершение сделок (заключение договоров), в отношении которых получено поручение, для клиента не является целесообразным, а также приводит краткое описание рисков, связанных с такой сделкой и (или) таким договором.</w:t>
      </w:r>
    </w:p>
    <w:p w:rsidR="003E30E2" w:rsidRPr="00CF2CCA" w:rsidRDefault="003E30E2" w:rsidP="003E30E2">
      <w:pPr>
        <w:jc w:val="both"/>
      </w:pPr>
      <w:r w:rsidRPr="00CF2CCA">
        <w:lastRenderedPageBreak/>
        <w:t xml:space="preserve">Уведомление о рискованном поручении составляется брокером по форме, установленной </w:t>
      </w:r>
      <w:r w:rsidRPr="00AF51E1">
        <w:t>Приложением № 1</w:t>
      </w:r>
      <w:r w:rsidR="00AF51E1" w:rsidRPr="00AF51E1">
        <w:t>6/24</w:t>
      </w:r>
      <w:r w:rsidRPr="00AF51E1">
        <w:t xml:space="preserve"> </w:t>
      </w:r>
      <w:r w:rsidRPr="00CF2CCA">
        <w:t xml:space="preserve">к настоящему </w:t>
      </w:r>
      <w:r w:rsidR="0021386B">
        <w:t>Приложению</w:t>
      </w:r>
      <w:r w:rsidRPr="00CF2CCA">
        <w:t>.</w:t>
      </w:r>
    </w:p>
    <w:p w:rsidR="003E30E2" w:rsidRPr="00CF2CCA" w:rsidRDefault="00AF51E1" w:rsidP="003E30E2">
      <w:pPr>
        <w:jc w:val="both"/>
      </w:pPr>
      <w:r>
        <w:t>4</w:t>
      </w:r>
      <w:r w:rsidR="003E30E2" w:rsidRPr="00CF2CCA">
        <w:t xml:space="preserve">.3 </w:t>
      </w:r>
      <w:r>
        <w:t>Компания</w:t>
      </w:r>
      <w:r w:rsidR="003E30E2" w:rsidRPr="00CF2CCA">
        <w:t xml:space="preserve"> направляет уведомление о рискованном поручении клиенту </w:t>
      </w:r>
      <w:r w:rsidR="0021386B">
        <w:rPr>
          <w:color w:val="000000"/>
        </w:rPr>
        <w:t xml:space="preserve">одним из способов предусмотренным </w:t>
      </w:r>
      <w:r w:rsidR="0021386B">
        <w:t xml:space="preserve">Регламентом </w:t>
      </w:r>
      <w:r w:rsidR="0021386B" w:rsidRPr="00386B8F">
        <w:t xml:space="preserve"> предоставления </w:t>
      </w:r>
      <w:r w:rsidR="0054155C">
        <w:t xml:space="preserve">ООО «АРС Инвест» </w:t>
      </w:r>
      <w:r w:rsidR="0021386B" w:rsidRPr="00386B8F">
        <w:t xml:space="preserve"> брокерских услуг на рынке ценных бумаг</w:t>
      </w:r>
      <w:r w:rsidR="0021386B">
        <w:t>,  срочном  и валютном рынке</w:t>
      </w:r>
      <w:r w:rsidR="003E30E2" w:rsidRPr="00CF2CCA">
        <w:t>, который должен позволять зафиксировать факт, дату и время направления указанного уведомления клиенту.</w:t>
      </w:r>
    </w:p>
    <w:p w:rsidR="003E30E2" w:rsidRPr="00CF2CCA" w:rsidRDefault="00AF51E1" w:rsidP="003E30E2">
      <w:pPr>
        <w:jc w:val="both"/>
      </w:pPr>
      <w:r>
        <w:t>4</w:t>
      </w:r>
      <w:r w:rsidR="003E30E2" w:rsidRPr="00CF2CCA">
        <w:t xml:space="preserve">.4. Заявление клиента о принятии рисков, связанных с совершением указанных в поручении сделок (заключением договоров), требующих проведения тестирования, в отношении которых получена отрицательная оценка результатов тестирования, (далее – заявление о принятии рисков), не может быть принято брокером от клиента до направления ему уведомления о рискованном поручении. </w:t>
      </w:r>
    </w:p>
    <w:p w:rsidR="003E30E2" w:rsidRPr="00CF2CCA" w:rsidRDefault="003E30E2" w:rsidP="003E30E2">
      <w:pPr>
        <w:jc w:val="both"/>
      </w:pPr>
      <w:r w:rsidRPr="00CF2CCA">
        <w:t xml:space="preserve">Заявление о принятии рисков не может быть принято </w:t>
      </w:r>
      <w:r w:rsidR="0021386B">
        <w:t>Компанией</w:t>
      </w:r>
      <w:r w:rsidRPr="00CF2CCA">
        <w:t xml:space="preserve"> по истечении трех рабочих дней со дня направления клиенту уведомления о рискованном поручении.</w:t>
      </w:r>
    </w:p>
    <w:p w:rsidR="003E30E2" w:rsidRPr="00CF2CCA" w:rsidRDefault="00AF51E1" w:rsidP="003E30E2">
      <w:pPr>
        <w:jc w:val="both"/>
      </w:pPr>
      <w:r>
        <w:t>4</w:t>
      </w:r>
      <w:r w:rsidR="003E30E2" w:rsidRPr="00CF2CCA">
        <w:t xml:space="preserve">.5. </w:t>
      </w:r>
      <w:proofErr w:type="gramStart"/>
      <w:r w:rsidR="003E30E2" w:rsidRPr="00CF2CCA">
        <w:t xml:space="preserve">Заявление о принятии рисков по форме, установленной Приложением </w:t>
      </w:r>
      <w:r w:rsidR="003E30E2" w:rsidRPr="00AF51E1">
        <w:t>№ 1</w:t>
      </w:r>
      <w:r w:rsidRPr="00AF51E1">
        <w:t>7/24</w:t>
      </w:r>
      <w:r w:rsidR="003E30E2" w:rsidRPr="00AF51E1">
        <w:t xml:space="preserve"> </w:t>
      </w:r>
      <w:r w:rsidR="003E30E2" w:rsidRPr="00CF2CCA">
        <w:t xml:space="preserve">к настоящему </w:t>
      </w:r>
      <w:r w:rsidR="0021386B">
        <w:t>Приложению</w:t>
      </w:r>
      <w:r w:rsidR="003E30E2" w:rsidRPr="00CF2CCA">
        <w:t xml:space="preserve">, направляется </w:t>
      </w:r>
      <w:r w:rsidR="0021386B">
        <w:rPr>
          <w:color w:val="000000"/>
        </w:rPr>
        <w:t xml:space="preserve">одним из способов предусмотренным </w:t>
      </w:r>
      <w:r w:rsidR="0021386B">
        <w:t xml:space="preserve">Регламентом </w:t>
      </w:r>
      <w:r w:rsidR="0021386B" w:rsidRPr="00386B8F">
        <w:t xml:space="preserve"> предоставления </w:t>
      </w:r>
      <w:r w:rsidR="0054155C">
        <w:t xml:space="preserve">ООО «АРС Инвест» </w:t>
      </w:r>
      <w:r w:rsidR="0021386B" w:rsidRPr="00386B8F">
        <w:t xml:space="preserve"> брокерских услуг на рынке ценных бумаг</w:t>
      </w:r>
      <w:r w:rsidR="0021386B">
        <w:t>,  срочном  и валютном рынке</w:t>
      </w:r>
      <w:r w:rsidR="003E30E2" w:rsidRPr="00CF2CCA">
        <w:t>, который должен позволять зафиксировать факт, дату и время направления указанного заявления.</w:t>
      </w:r>
      <w:proofErr w:type="gramEnd"/>
    </w:p>
    <w:p w:rsidR="003E30E2" w:rsidRPr="00CF2CCA" w:rsidRDefault="00AF51E1" w:rsidP="003E30E2">
      <w:pPr>
        <w:jc w:val="both"/>
      </w:pPr>
      <w:r>
        <w:t>4</w:t>
      </w:r>
      <w:r w:rsidR="003E30E2" w:rsidRPr="00CF2CCA">
        <w:t xml:space="preserve">.6. </w:t>
      </w:r>
      <w:r w:rsidR="0021386B">
        <w:t>Компания</w:t>
      </w:r>
      <w:r w:rsidR="0021386B" w:rsidRPr="00CF2CCA">
        <w:t xml:space="preserve"> </w:t>
      </w:r>
      <w:r w:rsidR="003E30E2" w:rsidRPr="00CF2CCA">
        <w:t>хранит уведомление о рискованном поручении, заявление о принятии рисков, а также информацию, подтверждающую факт, дату и время направления уведомления о рискованном поручении и получения заявления о принятии рисков не менее 3 лет с даты направления уведомления о рискованном поручении и получения заявления о принятии рисков соответственно.</w:t>
      </w:r>
    </w:p>
    <w:p w:rsidR="00A2459A" w:rsidRDefault="00A2459A"/>
    <w:p w:rsidR="003E30E2" w:rsidRDefault="003E30E2"/>
    <w:p w:rsidR="003E30E2" w:rsidRDefault="003E30E2"/>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AF51E1" w:rsidRDefault="00AF51E1"/>
    <w:p w:rsidR="003E30E2" w:rsidRDefault="003E30E2">
      <w:bookmarkStart w:id="1" w:name="_GoBack"/>
      <w:bookmarkEnd w:id="1"/>
    </w:p>
    <w:p w:rsidR="003E30E2" w:rsidRPr="00AF51E1" w:rsidRDefault="003E30E2" w:rsidP="00291191">
      <w:pPr>
        <w:jc w:val="right"/>
        <w:rPr>
          <w:rFonts w:eastAsia="Calibri"/>
          <w:b/>
        </w:rPr>
      </w:pPr>
      <w:bookmarkStart w:id="2" w:name="_Hlk63967455"/>
      <w:bookmarkStart w:id="3" w:name="_Hlk63968370"/>
      <w:r w:rsidRPr="00AF51E1">
        <w:rPr>
          <w:rFonts w:eastAsia="Calibri"/>
          <w:b/>
        </w:rPr>
        <w:t>Приложение № 1</w:t>
      </w:r>
      <w:r w:rsidR="00291191" w:rsidRPr="00AF51E1">
        <w:rPr>
          <w:rFonts w:eastAsia="Calibri"/>
          <w:b/>
        </w:rPr>
        <w:t>/24</w:t>
      </w:r>
    </w:p>
    <w:p w:rsidR="003E30E2" w:rsidRPr="00AF51E1" w:rsidRDefault="003E30E2" w:rsidP="00291191">
      <w:pPr>
        <w:jc w:val="right"/>
        <w:rPr>
          <w:rFonts w:eastAsia="Calibri"/>
          <w:b/>
        </w:rPr>
      </w:pPr>
      <w:r w:rsidRPr="00AF51E1">
        <w:rPr>
          <w:rFonts w:eastAsia="Calibri"/>
          <w:b/>
        </w:rPr>
        <w:t>Перечень вопросов тестирования - блок «Самооценка»</w:t>
      </w:r>
    </w:p>
    <w:p w:rsidR="003E30E2" w:rsidRPr="00547FA1" w:rsidRDefault="003E30E2" w:rsidP="00291191">
      <w:pPr>
        <w:jc w:val="right"/>
        <w:rPr>
          <w:rFonts w:eastAsia="Calibri"/>
        </w:rPr>
      </w:pPr>
      <w:r w:rsidRPr="00547FA1">
        <w:rPr>
          <w:rFonts w:eastAsia="Calibri"/>
        </w:rPr>
        <w:t>Данная форма блока предусмотрена для финансовых инструментов, указанных в приложениях № № 5</w:t>
      </w:r>
      <w:r w:rsidR="00291191">
        <w:rPr>
          <w:rFonts w:eastAsia="Calibri"/>
        </w:rPr>
        <w:t>/24</w:t>
      </w:r>
      <w:r w:rsidRPr="00547FA1">
        <w:rPr>
          <w:rFonts w:eastAsia="Calibri"/>
        </w:rPr>
        <w:t>, 7</w:t>
      </w:r>
      <w:r w:rsidR="00291191">
        <w:rPr>
          <w:rFonts w:eastAsia="Calibri"/>
        </w:rPr>
        <w:t>/24</w:t>
      </w:r>
      <w:r w:rsidRPr="00547FA1">
        <w:rPr>
          <w:rFonts w:eastAsia="Calibri"/>
        </w:rPr>
        <w:t xml:space="preserve"> – 14</w:t>
      </w:r>
      <w:r w:rsidR="00291191">
        <w:rPr>
          <w:rFonts w:eastAsia="Calibri"/>
        </w:rPr>
        <w:t>/24</w:t>
      </w:r>
      <w:r w:rsidRPr="00547FA1">
        <w:rPr>
          <w:rFonts w:eastAsia="Calibri"/>
        </w:rPr>
        <w:t>.</w:t>
      </w:r>
    </w:p>
    <w:p w:rsidR="003E30E2" w:rsidRPr="00547FA1" w:rsidRDefault="003E30E2" w:rsidP="003E30E2">
      <w:pPr>
        <w:rPr>
          <w:rFonts w:eastAsia="Calibri"/>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4676"/>
        <w:gridCol w:w="4361"/>
      </w:tblGrid>
      <w:tr w:rsidR="003E30E2" w:rsidRPr="00AF51E1" w:rsidTr="00CA2227">
        <w:trPr>
          <w:trHeight w:val="567"/>
        </w:trPr>
        <w:tc>
          <w:tcPr>
            <w:tcW w:w="279" w:type="pct"/>
            <w:shd w:val="clear" w:color="auto" w:fill="F2F2F2" w:themeFill="background1" w:themeFillShade="F2"/>
            <w:vAlign w:val="center"/>
          </w:tcPr>
          <w:p w:rsidR="003E30E2" w:rsidRPr="00AF51E1" w:rsidRDefault="003E30E2" w:rsidP="00CA2227">
            <w:pPr>
              <w:rPr>
                <w:rFonts w:eastAsia="Arial"/>
                <w:b/>
              </w:rPr>
            </w:pPr>
            <w:r w:rsidRPr="00AF51E1">
              <w:rPr>
                <w:rFonts w:eastAsia="Arial"/>
                <w:b/>
              </w:rPr>
              <w:t>№</w:t>
            </w:r>
          </w:p>
        </w:tc>
        <w:tc>
          <w:tcPr>
            <w:tcW w:w="2443" w:type="pct"/>
            <w:shd w:val="clear" w:color="auto" w:fill="F2F2F2" w:themeFill="background1" w:themeFillShade="F2"/>
            <w:vAlign w:val="center"/>
          </w:tcPr>
          <w:p w:rsidR="003E30E2" w:rsidRPr="00AF51E1" w:rsidRDefault="003E30E2" w:rsidP="00CA2227">
            <w:pPr>
              <w:rPr>
                <w:rFonts w:eastAsia="Arial"/>
                <w:b/>
              </w:rPr>
            </w:pPr>
            <w:r w:rsidRPr="00AF51E1">
              <w:rPr>
                <w:rFonts w:eastAsia="Arial"/>
                <w:b/>
              </w:rPr>
              <w:t>Вопросы</w:t>
            </w:r>
          </w:p>
        </w:tc>
        <w:tc>
          <w:tcPr>
            <w:tcW w:w="2278" w:type="pct"/>
            <w:shd w:val="clear" w:color="auto" w:fill="F2F2F2" w:themeFill="background1" w:themeFillShade="F2"/>
            <w:vAlign w:val="center"/>
          </w:tcPr>
          <w:p w:rsidR="003E30E2" w:rsidRPr="00AF51E1" w:rsidRDefault="003E30E2" w:rsidP="00CA2227">
            <w:pPr>
              <w:rPr>
                <w:rFonts w:eastAsia="Arial"/>
                <w:b/>
              </w:rPr>
            </w:pPr>
            <w:r w:rsidRPr="00AF51E1">
              <w:rPr>
                <w:rFonts w:eastAsia="Arial"/>
                <w:b/>
              </w:rPr>
              <w:t>Варианты ответов</w:t>
            </w:r>
          </w:p>
        </w:tc>
      </w:tr>
      <w:tr w:rsidR="003E30E2" w:rsidRPr="00547FA1" w:rsidTr="00CA2227">
        <w:trPr>
          <w:trHeight w:val="424"/>
        </w:trPr>
        <w:tc>
          <w:tcPr>
            <w:tcW w:w="279" w:type="pct"/>
            <w:vMerge w:val="restart"/>
            <w:shd w:val="clear" w:color="auto" w:fill="F2F2F2" w:themeFill="background1" w:themeFillShade="F2"/>
          </w:tcPr>
          <w:p w:rsidR="003E30E2" w:rsidRPr="00547FA1" w:rsidRDefault="003E30E2" w:rsidP="00CA2227">
            <w:pPr>
              <w:rPr>
                <w:rFonts w:eastAsia="Arial"/>
              </w:rPr>
            </w:pPr>
            <w:r w:rsidRPr="00547FA1">
              <w:rPr>
                <w:rFonts w:eastAsia="Arial"/>
              </w:rPr>
              <w:t>1.</w:t>
            </w:r>
          </w:p>
        </w:tc>
        <w:tc>
          <w:tcPr>
            <w:tcW w:w="2443" w:type="pct"/>
            <w:vMerge w:val="restart"/>
            <w:shd w:val="clear" w:color="auto" w:fill="F2F2F2" w:themeFill="background1" w:themeFillShade="F2"/>
            <w:hideMark/>
          </w:tcPr>
          <w:p w:rsidR="003E30E2" w:rsidRPr="00547FA1" w:rsidRDefault="003E30E2" w:rsidP="00CA2227">
            <w:pPr>
              <w:rPr>
                <w:rFonts w:eastAsia="Arial"/>
              </w:rPr>
            </w:pPr>
            <w:r w:rsidRPr="00547FA1">
              <w:rPr>
                <w:rFonts w:eastAsia="Calibri"/>
              </w:rPr>
              <w:t xml:space="preserve"> </w:t>
            </w:r>
            <w:r w:rsidRPr="00547FA1">
              <w:rPr>
                <w:rFonts w:eastAsia="Arial"/>
              </w:rPr>
              <w:t>Обладаете ли Вы знаниями о финансовом инструменте? (возможно несколько вариантов ответа)</w:t>
            </w: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(а) не имею конкретных знаний об инструменте;</w:t>
            </w:r>
          </w:p>
        </w:tc>
      </w:tr>
      <w:tr w:rsidR="003E30E2" w:rsidRPr="00547FA1" w:rsidTr="00CA2227">
        <w:trPr>
          <w:trHeight w:val="507"/>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(б) знаю, поскольку изучал </w:t>
            </w:r>
            <w:r w:rsidR="005E1F7E">
              <w:rPr>
                <w:rFonts w:eastAsia="Arial"/>
              </w:rPr>
              <w:t>(</w:t>
            </w:r>
            <w:r w:rsidRPr="00547FA1">
              <w:rPr>
                <w:rFonts w:eastAsia="Arial"/>
              </w:rPr>
              <w:t>1</w:t>
            </w:r>
            <w:r w:rsidR="005E1F7E">
              <w:rPr>
                <w:rFonts w:eastAsia="Arial"/>
              </w:rPr>
              <w:t>)</w:t>
            </w:r>
            <w:r w:rsidRPr="00547FA1">
              <w:rPr>
                <w:rFonts w:eastAsia="Arial"/>
              </w:rPr>
              <w:t>;</w:t>
            </w:r>
          </w:p>
        </w:tc>
      </w:tr>
      <w:tr w:rsidR="003E30E2" w:rsidRPr="00547FA1" w:rsidTr="00CA2227">
        <w:trPr>
          <w:trHeight w:val="717"/>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(в) знаю, потому что работал / заключал сделки с данным инструментом </w:t>
            </w:r>
            <w:r w:rsidR="005E1F7E">
              <w:rPr>
                <w:rFonts w:eastAsia="Arial"/>
              </w:rPr>
              <w:t>(</w:t>
            </w:r>
            <w:r w:rsidRPr="00547FA1">
              <w:rPr>
                <w:rFonts w:eastAsia="Arial"/>
              </w:rPr>
              <w:t>2</w:t>
            </w:r>
            <w:r w:rsidR="005E1F7E">
              <w:rPr>
                <w:rFonts w:eastAsia="Arial"/>
              </w:rPr>
              <w:t>)</w:t>
            </w:r>
            <w:r w:rsidRPr="00547FA1">
              <w:rPr>
                <w:rFonts w:eastAsia="Arial"/>
              </w:rPr>
              <w:t>;</w:t>
            </w:r>
          </w:p>
        </w:tc>
      </w:tr>
      <w:tr w:rsidR="003E30E2" w:rsidRPr="00547FA1" w:rsidTr="00CA2227">
        <w:trPr>
          <w:trHeight w:val="653"/>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5E1F7E">
            <w:pPr>
              <w:rPr>
                <w:rFonts w:eastAsia="Arial"/>
              </w:rPr>
            </w:pPr>
            <w:r w:rsidRPr="00547FA1">
              <w:rPr>
                <w:rFonts w:eastAsia="Arial"/>
              </w:rPr>
              <w:t>(г) знаю, потому что получил профессиональную консультацию</w:t>
            </w:r>
            <w:r w:rsidR="005E1F7E">
              <w:rPr>
                <w:rFonts w:eastAsia="Arial"/>
              </w:rPr>
              <w:t xml:space="preserve"> (</w:t>
            </w:r>
            <w:r w:rsidRPr="00547FA1">
              <w:rPr>
                <w:rFonts w:eastAsia="Arial"/>
              </w:rPr>
              <w:t>3</w:t>
            </w:r>
            <w:r w:rsidR="005E1F7E">
              <w:rPr>
                <w:rFonts w:eastAsia="Arial"/>
              </w:rPr>
              <w:t>)</w:t>
            </w:r>
            <w:r w:rsidRPr="00547FA1">
              <w:rPr>
                <w:rFonts w:eastAsia="Arial"/>
              </w:rPr>
              <w:t>.</w:t>
            </w:r>
          </w:p>
        </w:tc>
      </w:tr>
      <w:tr w:rsidR="003E30E2" w:rsidRPr="00547FA1" w:rsidTr="00CA2227">
        <w:trPr>
          <w:trHeight w:val="467"/>
        </w:trPr>
        <w:tc>
          <w:tcPr>
            <w:tcW w:w="279" w:type="pct"/>
            <w:vMerge w:val="restart"/>
            <w:shd w:val="clear" w:color="auto" w:fill="F2F2F2" w:themeFill="background1" w:themeFillShade="F2"/>
          </w:tcPr>
          <w:p w:rsidR="003E30E2" w:rsidRPr="00547FA1" w:rsidRDefault="003E30E2" w:rsidP="00CA2227">
            <w:pPr>
              <w:rPr>
                <w:rFonts w:eastAsia="Arial"/>
              </w:rPr>
            </w:pPr>
            <w:r w:rsidRPr="00547FA1">
              <w:rPr>
                <w:rFonts w:eastAsia="Arial"/>
              </w:rPr>
              <w:t>2.</w:t>
            </w:r>
          </w:p>
        </w:tc>
        <w:tc>
          <w:tcPr>
            <w:tcW w:w="2443" w:type="pct"/>
            <w:vMerge w:val="restart"/>
            <w:shd w:val="clear" w:color="auto" w:fill="F2F2F2" w:themeFill="background1" w:themeFillShade="F2"/>
            <w:hideMark/>
          </w:tcPr>
          <w:p w:rsidR="003E30E2" w:rsidRPr="00547FA1" w:rsidRDefault="003E30E2" w:rsidP="00CA2227">
            <w:pPr>
              <w:rPr>
                <w:rFonts w:eastAsia="Arial"/>
              </w:rPr>
            </w:pPr>
            <w:r w:rsidRPr="00547FA1">
              <w:rPr>
                <w:rFonts w:eastAsia="Arial"/>
              </w:rPr>
              <w:t>Как долго (в совокупности) Вы осуществляете сделки с этим инструментом?</w:t>
            </w:r>
          </w:p>
          <w:p w:rsidR="003E30E2" w:rsidRPr="00547FA1" w:rsidRDefault="003E30E2" w:rsidP="00CA2227">
            <w:pPr>
              <w:rPr>
                <w:rFonts w:eastAsia="Arial"/>
              </w:rPr>
            </w:pPr>
            <w:r w:rsidRPr="00547FA1">
              <w:rPr>
                <w:rFonts w:eastAsia="Arial"/>
              </w:rPr>
              <w:t>(возможен один вариант ответа)</w:t>
            </w: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(а) до настоящего времени сделок не было</w:t>
            </w:r>
            <w:r w:rsidR="005E1F7E">
              <w:rPr>
                <w:rFonts w:eastAsia="Arial"/>
              </w:rPr>
              <w:t xml:space="preserve"> (</w:t>
            </w:r>
            <w:r w:rsidRPr="00547FA1">
              <w:rPr>
                <w:rFonts w:eastAsia="Arial"/>
              </w:rPr>
              <w:t>4</w:t>
            </w:r>
            <w:r w:rsidR="005E1F7E">
              <w:rPr>
                <w:rFonts w:eastAsia="Arial"/>
              </w:rPr>
              <w:t>)</w:t>
            </w:r>
            <w:r w:rsidRPr="00547FA1">
              <w:rPr>
                <w:rFonts w:eastAsia="Arial"/>
              </w:rPr>
              <w:t>.</w:t>
            </w:r>
          </w:p>
        </w:tc>
      </w:tr>
      <w:tr w:rsidR="003E30E2" w:rsidRPr="00547FA1" w:rsidTr="00CA2227">
        <w:trPr>
          <w:trHeight w:val="430"/>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(б) не более 1 года.</w:t>
            </w:r>
          </w:p>
        </w:tc>
      </w:tr>
      <w:tr w:rsidR="003E30E2" w:rsidRPr="00547FA1" w:rsidTr="00CA2227">
        <w:trPr>
          <w:trHeight w:val="410"/>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(в) 1 год и более.</w:t>
            </w:r>
          </w:p>
        </w:tc>
      </w:tr>
      <w:tr w:rsidR="003E30E2" w:rsidRPr="00547FA1" w:rsidTr="00CA2227">
        <w:trPr>
          <w:trHeight w:val="497"/>
        </w:trPr>
        <w:tc>
          <w:tcPr>
            <w:tcW w:w="279" w:type="pct"/>
            <w:vMerge w:val="restart"/>
            <w:shd w:val="clear" w:color="auto" w:fill="F2F2F2" w:themeFill="background1" w:themeFillShade="F2"/>
          </w:tcPr>
          <w:p w:rsidR="003E30E2" w:rsidRPr="00547FA1" w:rsidRDefault="003E30E2" w:rsidP="00CA2227">
            <w:pPr>
              <w:rPr>
                <w:rFonts w:eastAsia="Arial"/>
              </w:rPr>
            </w:pPr>
            <w:r w:rsidRPr="00547FA1">
              <w:rPr>
                <w:rFonts w:eastAsia="Arial"/>
              </w:rPr>
              <w:t>3.</w:t>
            </w:r>
          </w:p>
        </w:tc>
        <w:tc>
          <w:tcPr>
            <w:tcW w:w="2443" w:type="pct"/>
            <w:vMerge w:val="restart"/>
            <w:shd w:val="clear" w:color="auto" w:fill="F2F2F2" w:themeFill="background1" w:themeFillShade="F2"/>
            <w:hideMark/>
          </w:tcPr>
          <w:p w:rsidR="003E30E2" w:rsidRPr="00547FA1" w:rsidRDefault="003E30E2" w:rsidP="00CA2227">
            <w:pPr>
              <w:rPr>
                <w:rFonts w:eastAsia="Arial"/>
              </w:rPr>
            </w:pPr>
            <w:r w:rsidRPr="00547FA1">
              <w:rPr>
                <w:rFonts w:eastAsia="Arial"/>
              </w:rPr>
              <w:t>Сколько сделок с этим инструментом Вы заключили за последний год</w:t>
            </w:r>
            <w:r w:rsidR="005E1F7E">
              <w:rPr>
                <w:rFonts w:eastAsia="Arial"/>
              </w:rPr>
              <w:t xml:space="preserve"> (</w:t>
            </w:r>
            <w:r w:rsidRPr="00547FA1">
              <w:rPr>
                <w:rFonts w:eastAsia="Arial"/>
              </w:rPr>
              <w:t>4</w:t>
            </w:r>
            <w:r w:rsidR="005E1F7E">
              <w:rPr>
                <w:rFonts w:eastAsia="Arial"/>
              </w:rPr>
              <w:t>)</w:t>
            </w:r>
            <w:r w:rsidRPr="00547FA1">
              <w:rPr>
                <w:rFonts w:eastAsia="Arial"/>
              </w:rPr>
              <w:t>?</w:t>
            </w:r>
          </w:p>
          <w:p w:rsidR="003E30E2" w:rsidRPr="00547FA1" w:rsidRDefault="003E30E2" w:rsidP="00CA2227">
            <w:pPr>
              <w:rPr>
                <w:rFonts w:eastAsia="Arial"/>
              </w:rPr>
            </w:pPr>
            <w:r w:rsidRPr="00547FA1">
              <w:rPr>
                <w:rFonts w:eastAsia="Arial"/>
              </w:rPr>
              <w:t>(возможен один вариант ответа)</w:t>
            </w: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(а) за последний год сделок не было.</w:t>
            </w:r>
          </w:p>
        </w:tc>
      </w:tr>
      <w:tr w:rsidR="003E30E2" w:rsidRPr="00547FA1" w:rsidTr="00CA2227">
        <w:trPr>
          <w:trHeight w:val="405"/>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(б) менее 10 сделок.</w:t>
            </w:r>
          </w:p>
        </w:tc>
      </w:tr>
      <w:tr w:rsidR="003E30E2" w:rsidRPr="00547FA1" w:rsidTr="00CA2227">
        <w:trPr>
          <w:trHeight w:val="425"/>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(в) 10 или более сделок.</w:t>
            </w:r>
          </w:p>
          <w:p w:rsidR="003E30E2" w:rsidRPr="00547FA1" w:rsidRDefault="003E30E2" w:rsidP="00CA2227">
            <w:pPr>
              <w:rPr>
                <w:rFonts w:eastAsia="Arial"/>
              </w:rPr>
            </w:pPr>
          </w:p>
        </w:tc>
      </w:tr>
    </w:tbl>
    <w:p w:rsidR="003E30E2" w:rsidRPr="00547FA1" w:rsidRDefault="003E30E2" w:rsidP="003E30E2">
      <w:pPr>
        <w:rPr>
          <w:rFonts w:eastAsia="Calibri"/>
        </w:rPr>
      </w:pPr>
    </w:p>
    <w:bookmarkEnd w:id="2"/>
    <w:p w:rsidR="003E30E2" w:rsidRPr="002D403D" w:rsidRDefault="003E30E2" w:rsidP="003E30E2">
      <w:pPr>
        <w:rPr>
          <w:rFonts w:eastAsia="Calibri"/>
          <w:b/>
        </w:rPr>
      </w:pPr>
      <w:r w:rsidRPr="002D403D">
        <w:rPr>
          <w:rFonts w:eastAsia="Calibri"/>
          <w:b/>
        </w:rPr>
        <w:t>Примечание:</w:t>
      </w:r>
    </w:p>
    <w:p w:rsidR="003E30E2" w:rsidRPr="00547FA1" w:rsidRDefault="003E30E2" w:rsidP="003E30E2">
      <w:pPr>
        <w:rPr>
          <w:rFonts w:eastAsia="Arial"/>
        </w:rPr>
      </w:pPr>
      <w:r w:rsidRPr="00547FA1">
        <w:rPr>
          <w:rFonts w:eastAsia="Arial"/>
        </w:rPr>
        <w:t>1</w:t>
      </w:r>
      <w:r w:rsidR="005E1F7E">
        <w:rPr>
          <w:rFonts w:eastAsia="Arial"/>
        </w:rPr>
        <w:t>-</w:t>
      </w:r>
      <w:r w:rsidRPr="00547FA1">
        <w:rPr>
          <w:rFonts w:eastAsia="Arial"/>
        </w:rPr>
        <w:t xml:space="preserve"> Знания, полученные в школе, в высшем учебном заведении, на курсах, самообразование и т.д.</w:t>
      </w:r>
    </w:p>
    <w:p w:rsidR="003E30E2" w:rsidRPr="00547FA1" w:rsidRDefault="003E30E2" w:rsidP="003E30E2">
      <w:pPr>
        <w:rPr>
          <w:rFonts w:eastAsia="Arial"/>
        </w:rPr>
      </w:pPr>
      <w:r w:rsidRPr="00547FA1">
        <w:rPr>
          <w:rFonts w:eastAsia="Arial"/>
        </w:rPr>
        <w:t xml:space="preserve">2 </w:t>
      </w:r>
      <w:r w:rsidR="005E1F7E">
        <w:rPr>
          <w:rFonts w:eastAsia="Arial"/>
        </w:rPr>
        <w:t xml:space="preserve">- </w:t>
      </w:r>
      <w:r w:rsidRPr="00547FA1">
        <w:rPr>
          <w:rFonts w:eastAsia="Arial"/>
        </w:rPr>
        <w:t>Опыт работы в российской и (или) иностранной организации, которая совершала операции (работала) с данным видом финансового инструмента, а также в рамках индивидуального предпринимательства (иных форм организации деятельности), в том числе в профессиональном участнике рынка ценных бумаг, и (или) опыт совершения операций с данным видом финансового инструмента в собственных интересах (интересах третьих лиц), в том числе с участием профессионального участника рынка ценных бумаг. При этом имеется в виду любой финансовый инструмент, относящийся к данному виду (данной группе) тестируемых финансовых инструментов.</w:t>
      </w:r>
    </w:p>
    <w:p w:rsidR="003E30E2" w:rsidRPr="00547FA1" w:rsidRDefault="003E30E2" w:rsidP="003E30E2">
      <w:pPr>
        <w:rPr>
          <w:rFonts w:eastAsia="Arial"/>
        </w:rPr>
      </w:pPr>
      <w:r w:rsidRPr="00547FA1">
        <w:rPr>
          <w:rFonts w:eastAsia="Arial"/>
        </w:rPr>
        <w:t>3</w:t>
      </w:r>
      <w:bookmarkStart w:id="4" w:name="_Hlk61969140"/>
      <w:r w:rsidRPr="00547FA1">
        <w:rPr>
          <w:rFonts w:eastAsia="Arial"/>
        </w:rPr>
        <w:t xml:space="preserve"> </w:t>
      </w:r>
      <w:r w:rsidR="005E1F7E">
        <w:rPr>
          <w:rFonts w:eastAsia="Arial"/>
        </w:rPr>
        <w:t xml:space="preserve">- </w:t>
      </w:r>
      <w:r w:rsidRPr="00547FA1">
        <w:rPr>
          <w:rFonts w:eastAsia="Arial"/>
        </w:rPr>
        <w:t>Консультация инвестиционного советника, консультация сотрудника профессионального участника рынка ценных бумаг, кредитной организации, в том числе в ходе предложения финансового инструмента</w:t>
      </w:r>
      <w:bookmarkEnd w:id="4"/>
      <w:r w:rsidRPr="00547FA1">
        <w:rPr>
          <w:rFonts w:eastAsia="Arial"/>
        </w:rPr>
        <w:t>.</w:t>
      </w:r>
    </w:p>
    <w:p w:rsidR="003E30E2" w:rsidRPr="00547FA1" w:rsidRDefault="003E30E2" w:rsidP="003E30E2">
      <w:pPr>
        <w:rPr>
          <w:rFonts w:eastAsia="Arial"/>
        </w:rPr>
      </w:pPr>
      <w:r w:rsidRPr="00547FA1">
        <w:rPr>
          <w:rFonts w:eastAsia="Arial"/>
        </w:rPr>
        <w:t xml:space="preserve">4 </w:t>
      </w:r>
      <w:r w:rsidR="005E1F7E">
        <w:rPr>
          <w:rFonts w:eastAsia="Arial"/>
        </w:rPr>
        <w:t xml:space="preserve">- </w:t>
      </w:r>
      <w:r w:rsidRPr="00547FA1">
        <w:rPr>
          <w:rFonts w:eastAsia="Arial"/>
        </w:rPr>
        <w:t>В случае выбора ответа «а» на вопрос № 2 на данный вопрос (вопрос № 3) можно не отвечать.</w:t>
      </w:r>
    </w:p>
    <w:p w:rsidR="003E30E2" w:rsidRPr="00547FA1" w:rsidRDefault="003E30E2" w:rsidP="003E30E2">
      <w:pPr>
        <w:rPr>
          <w:rFonts w:eastAsia="Arial"/>
        </w:rPr>
      </w:pPr>
    </w:p>
    <w:p w:rsidR="003E30E2" w:rsidRPr="00547FA1" w:rsidRDefault="003E30E2" w:rsidP="003E30E2">
      <w:r w:rsidRPr="00547FA1">
        <w:rPr>
          <w:rFonts w:eastAsia="Calibri"/>
        </w:rPr>
        <w:br w:type="page"/>
      </w:r>
      <w:bookmarkEnd w:id="3"/>
    </w:p>
    <w:p w:rsidR="003E30E2" w:rsidRPr="002D403D" w:rsidRDefault="003E30E2" w:rsidP="00291191">
      <w:pPr>
        <w:jc w:val="right"/>
        <w:rPr>
          <w:rFonts w:eastAsia="Calibri"/>
          <w:b/>
        </w:rPr>
      </w:pPr>
      <w:r w:rsidRPr="002D403D">
        <w:rPr>
          <w:rFonts w:eastAsia="Calibri"/>
          <w:b/>
        </w:rPr>
        <w:lastRenderedPageBreak/>
        <w:t>Приложение № 2</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«Самооценка»</w:t>
      </w:r>
    </w:p>
    <w:p w:rsidR="003E30E2" w:rsidRPr="00547FA1" w:rsidRDefault="003E30E2" w:rsidP="00291191">
      <w:pPr>
        <w:jc w:val="right"/>
        <w:rPr>
          <w:rFonts w:eastAsia="Calibri"/>
        </w:rPr>
      </w:pPr>
      <w:r w:rsidRPr="00547FA1">
        <w:rPr>
          <w:rFonts w:eastAsia="Calibri"/>
        </w:rPr>
        <w:t>Данная форма блока предусмотрена для необеспеченных сделок (Приложение № 4</w:t>
      </w:r>
      <w:r w:rsidR="00291191">
        <w:rPr>
          <w:rFonts w:eastAsia="Calibri"/>
        </w:rPr>
        <w:t>/24</w:t>
      </w:r>
      <w:r w:rsidRPr="00547FA1">
        <w:rPr>
          <w:rFonts w:eastAsia="Calibri"/>
        </w:rPr>
        <w:t>)</w:t>
      </w:r>
    </w:p>
    <w:p w:rsidR="003E30E2" w:rsidRPr="00547FA1" w:rsidRDefault="003E30E2" w:rsidP="003E30E2">
      <w:pPr>
        <w:rPr>
          <w:rFonts w:eastAsia="Calibri"/>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4676"/>
        <w:gridCol w:w="4361"/>
      </w:tblGrid>
      <w:tr w:rsidR="003E30E2" w:rsidRPr="002D403D" w:rsidTr="00CA2227">
        <w:trPr>
          <w:trHeight w:val="567"/>
        </w:trPr>
        <w:tc>
          <w:tcPr>
            <w:tcW w:w="279" w:type="pct"/>
            <w:shd w:val="clear" w:color="auto" w:fill="F2F2F2" w:themeFill="background1" w:themeFillShade="F2"/>
            <w:vAlign w:val="center"/>
          </w:tcPr>
          <w:p w:rsidR="003E30E2" w:rsidRPr="002D403D" w:rsidRDefault="003E30E2" w:rsidP="00CA2227">
            <w:pPr>
              <w:rPr>
                <w:rFonts w:eastAsia="Arial"/>
                <w:b/>
              </w:rPr>
            </w:pPr>
            <w:r w:rsidRPr="002D403D">
              <w:rPr>
                <w:rFonts w:eastAsia="Arial"/>
                <w:b/>
              </w:rPr>
              <w:t>№</w:t>
            </w:r>
          </w:p>
        </w:tc>
        <w:tc>
          <w:tcPr>
            <w:tcW w:w="2443" w:type="pct"/>
            <w:shd w:val="clear" w:color="auto" w:fill="F2F2F2" w:themeFill="background1" w:themeFillShade="F2"/>
            <w:vAlign w:val="center"/>
          </w:tcPr>
          <w:p w:rsidR="003E30E2" w:rsidRPr="002D403D" w:rsidRDefault="003E30E2" w:rsidP="00CA2227">
            <w:pPr>
              <w:rPr>
                <w:rFonts w:eastAsia="Arial"/>
                <w:b/>
              </w:rPr>
            </w:pPr>
            <w:r w:rsidRPr="002D403D">
              <w:rPr>
                <w:rFonts w:eastAsia="Arial"/>
                <w:b/>
              </w:rPr>
              <w:t>Вопросы</w:t>
            </w:r>
          </w:p>
        </w:tc>
        <w:tc>
          <w:tcPr>
            <w:tcW w:w="2278" w:type="pct"/>
            <w:shd w:val="clear" w:color="auto" w:fill="F2F2F2" w:themeFill="background1" w:themeFillShade="F2"/>
            <w:vAlign w:val="center"/>
          </w:tcPr>
          <w:p w:rsidR="003E30E2" w:rsidRPr="002D403D" w:rsidRDefault="003E30E2" w:rsidP="00CA2227">
            <w:pPr>
              <w:rPr>
                <w:rFonts w:eastAsia="Arial"/>
                <w:b/>
              </w:rPr>
            </w:pPr>
            <w:r w:rsidRPr="002D403D">
              <w:rPr>
                <w:rFonts w:eastAsia="Arial"/>
                <w:b/>
              </w:rPr>
              <w:t>Варианты ответов</w:t>
            </w:r>
          </w:p>
        </w:tc>
      </w:tr>
      <w:tr w:rsidR="003E30E2" w:rsidRPr="00547FA1" w:rsidTr="00CA2227">
        <w:trPr>
          <w:trHeight w:val="925"/>
        </w:trPr>
        <w:tc>
          <w:tcPr>
            <w:tcW w:w="279" w:type="pct"/>
            <w:vMerge w:val="restart"/>
            <w:shd w:val="clear" w:color="auto" w:fill="F2F2F2" w:themeFill="background1" w:themeFillShade="F2"/>
          </w:tcPr>
          <w:p w:rsidR="003E30E2" w:rsidRPr="00547FA1" w:rsidRDefault="003E30E2" w:rsidP="00CA2227">
            <w:pPr>
              <w:rPr>
                <w:rFonts w:eastAsia="Arial"/>
              </w:rPr>
            </w:pPr>
            <w:r w:rsidRPr="00547FA1">
              <w:rPr>
                <w:rFonts w:eastAsia="Arial"/>
              </w:rPr>
              <w:t>1.</w:t>
            </w:r>
          </w:p>
        </w:tc>
        <w:tc>
          <w:tcPr>
            <w:tcW w:w="2443" w:type="pct"/>
            <w:vMerge w:val="restart"/>
            <w:shd w:val="clear" w:color="auto" w:fill="F2F2F2" w:themeFill="background1" w:themeFillShade="F2"/>
            <w:hideMark/>
          </w:tcPr>
          <w:p w:rsidR="003E30E2" w:rsidRPr="00547FA1" w:rsidRDefault="003E30E2" w:rsidP="00CA2227">
            <w:pPr>
              <w:rPr>
                <w:rFonts w:eastAsia="Arial"/>
              </w:rPr>
            </w:pPr>
            <w:r w:rsidRPr="00547FA1">
              <w:rPr>
                <w:rFonts w:eastAsia="Calibri"/>
              </w:rPr>
              <w:t xml:space="preserve"> </w:t>
            </w:r>
            <w:r w:rsidRPr="00547FA1">
              <w:rPr>
                <w:rFonts w:eastAsia="Arial"/>
              </w:rPr>
              <w:t>Обладаете ли Вы знаниями необеспеченных сделках? (возможно несколько вариантов ответа)</w:t>
            </w: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(а) не имею конкретных знаний о необеспеченных сделках;</w:t>
            </w:r>
          </w:p>
        </w:tc>
      </w:tr>
      <w:tr w:rsidR="003E30E2" w:rsidRPr="00547FA1" w:rsidTr="00CA2227">
        <w:trPr>
          <w:trHeight w:val="698"/>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(б) знаю, поскольку изучал </w:t>
            </w:r>
            <w:r w:rsidR="00291191">
              <w:rPr>
                <w:rFonts w:eastAsia="Arial"/>
              </w:rPr>
              <w:t>(</w:t>
            </w:r>
            <w:r w:rsidRPr="00547FA1">
              <w:rPr>
                <w:rFonts w:eastAsia="Arial"/>
              </w:rPr>
              <w:t>1</w:t>
            </w:r>
            <w:r w:rsidR="00291191">
              <w:rPr>
                <w:rFonts w:eastAsia="Arial"/>
              </w:rPr>
              <w:t>)</w:t>
            </w:r>
            <w:r w:rsidRPr="00547FA1">
              <w:rPr>
                <w:rFonts w:eastAsia="Arial"/>
              </w:rPr>
              <w:t>;</w:t>
            </w:r>
          </w:p>
        </w:tc>
      </w:tr>
      <w:tr w:rsidR="003E30E2" w:rsidRPr="00547FA1" w:rsidTr="00CA2227">
        <w:trPr>
          <w:trHeight w:val="1077"/>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(в) знаю, потому что имею опыт работы с такими сделками / заключения таких сделок</w:t>
            </w:r>
            <w:r w:rsidR="00291191">
              <w:rPr>
                <w:rFonts w:eastAsia="Arial"/>
              </w:rPr>
              <w:t xml:space="preserve"> (</w:t>
            </w:r>
            <w:r w:rsidRPr="00547FA1">
              <w:rPr>
                <w:rFonts w:eastAsia="Arial"/>
              </w:rPr>
              <w:t>2</w:t>
            </w:r>
            <w:r w:rsidR="00291191">
              <w:rPr>
                <w:rFonts w:eastAsia="Arial"/>
              </w:rPr>
              <w:t>)</w:t>
            </w:r>
            <w:r w:rsidRPr="00547FA1">
              <w:rPr>
                <w:rFonts w:eastAsia="Arial"/>
              </w:rPr>
              <w:t>;</w:t>
            </w:r>
          </w:p>
        </w:tc>
      </w:tr>
      <w:tr w:rsidR="003E30E2" w:rsidRPr="00547FA1" w:rsidTr="00CA2227">
        <w:trPr>
          <w:trHeight w:val="894"/>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(г) знаю, потому что получил профессиональную консультацию </w:t>
            </w:r>
            <w:r w:rsidR="00291191">
              <w:rPr>
                <w:rFonts w:eastAsia="Arial"/>
              </w:rPr>
              <w:t>(</w:t>
            </w:r>
            <w:r w:rsidRPr="00547FA1">
              <w:rPr>
                <w:rFonts w:eastAsia="Arial"/>
              </w:rPr>
              <w:t>3</w:t>
            </w:r>
            <w:r w:rsidR="00291191">
              <w:rPr>
                <w:rFonts w:eastAsia="Arial"/>
              </w:rPr>
              <w:t>)</w:t>
            </w:r>
            <w:r w:rsidRPr="00547FA1">
              <w:rPr>
                <w:rFonts w:eastAsia="Arial"/>
              </w:rPr>
              <w:t>.</w:t>
            </w:r>
          </w:p>
        </w:tc>
      </w:tr>
      <w:tr w:rsidR="003E30E2" w:rsidRPr="00547FA1" w:rsidTr="00CA2227">
        <w:trPr>
          <w:trHeight w:val="933"/>
        </w:trPr>
        <w:tc>
          <w:tcPr>
            <w:tcW w:w="279" w:type="pct"/>
            <w:vMerge w:val="restart"/>
            <w:shd w:val="clear" w:color="auto" w:fill="F2F2F2" w:themeFill="background1" w:themeFillShade="F2"/>
          </w:tcPr>
          <w:p w:rsidR="003E30E2" w:rsidRPr="00547FA1" w:rsidRDefault="003E30E2" w:rsidP="00CA2227">
            <w:pPr>
              <w:rPr>
                <w:rFonts w:eastAsia="Arial"/>
              </w:rPr>
            </w:pPr>
            <w:r w:rsidRPr="00547FA1">
              <w:rPr>
                <w:rFonts w:eastAsia="Arial"/>
              </w:rPr>
              <w:t>2.</w:t>
            </w:r>
          </w:p>
        </w:tc>
        <w:tc>
          <w:tcPr>
            <w:tcW w:w="2443" w:type="pct"/>
            <w:vMerge w:val="restart"/>
            <w:shd w:val="clear" w:color="auto" w:fill="F2F2F2" w:themeFill="background1" w:themeFillShade="F2"/>
            <w:hideMark/>
          </w:tcPr>
          <w:p w:rsidR="003E30E2" w:rsidRPr="00547FA1" w:rsidRDefault="003E30E2" w:rsidP="00CA2227">
            <w:pPr>
              <w:rPr>
                <w:rFonts w:eastAsia="Arial"/>
              </w:rPr>
            </w:pPr>
            <w:r w:rsidRPr="00547FA1">
              <w:rPr>
                <w:rFonts w:eastAsia="Arial"/>
              </w:rPr>
              <w:t>Как долго (в совокупности) Вы совершаете необеспеченные сделки?</w:t>
            </w:r>
          </w:p>
          <w:p w:rsidR="003E30E2" w:rsidRPr="00547FA1" w:rsidRDefault="003E30E2" w:rsidP="00CA2227">
            <w:pPr>
              <w:rPr>
                <w:rFonts w:eastAsia="Arial"/>
                <w:highlight w:val="yellow"/>
              </w:rPr>
            </w:pPr>
            <w:r w:rsidRPr="00547FA1">
              <w:rPr>
                <w:rFonts w:eastAsia="Arial"/>
              </w:rPr>
              <w:t>(возможен один вариант ответа)</w:t>
            </w:r>
          </w:p>
        </w:tc>
        <w:tc>
          <w:tcPr>
            <w:tcW w:w="2278" w:type="pct"/>
            <w:shd w:val="clear" w:color="auto" w:fill="F2F2F2" w:themeFill="background1" w:themeFillShade="F2"/>
          </w:tcPr>
          <w:p w:rsidR="003E30E2" w:rsidRPr="00547FA1" w:rsidRDefault="003E30E2" w:rsidP="00CA2227">
            <w:pPr>
              <w:rPr>
                <w:rFonts w:eastAsia="Arial"/>
                <w:highlight w:val="yellow"/>
              </w:rPr>
            </w:pPr>
            <w:r w:rsidRPr="00547FA1">
              <w:rPr>
                <w:rFonts w:eastAsia="Arial"/>
              </w:rPr>
              <w:t xml:space="preserve">(а) до настоящего времени необеспеченных сделок не было </w:t>
            </w:r>
            <w:r w:rsidR="00291191">
              <w:rPr>
                <w:rFonts w:eastAsia="Arial"/>
              </w:rPr>
              <w:t>(</w:t>
            </w:r>
            <w:r w:rsidRPr="00547FA1">
              <w:rPr>
                <w:rFonts w:eastAsia="Arial"/>
              </w:rPr>
              <w:t>4</w:t>
            </w:r>
            <w:r w:rsidR="00291191">
              <w:rPr>
                <w:rFonts w:eastAsia="Arial"/>
              </w:rPr>
              <w:t>)</w:t>
            </w:r>
            <w:r w:rsidRPr="00547FA1">
              <w:rPr>
                <w:rFonts w:eastAsia="Arial"/>
              </w:rPr>
              <w:t>.</w:t>
            </w:r>
          </w:p>
        </w:tc>
      </w:tr>
      <w:tr w:rsidR="003E30E2" w:rsidRPr="00547FA1" w:rsidTr="00CA2227">
        <w:trPr>
          <w:trHeight w:val="692"/>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(б) не более 1 года.</w:t>
            </w:r>
          </w:p>
        </w:tc>
      </w:tr>
      <w:tr w:rsidR="003E30E2" w:rsidRPr="00547FA1" w:rsidTr="00CA2227">
        <w:trPr>
          <w:trHeight w:val="410"/>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(в) 1 год и более.</w:t>
            </w:r>
          </w:p>
        </w:tc>
      </w:tr>
      <w:tr w:rsidR="003E30E2" w:rsidRPr="00547FA1" w:rsidTr="00CA2227">
        <w:trPr>
          <w:trHeight w:val="497"/>
        </w:trPr>
        <w:tc>
          <w:tcPr>
            <w:tcW w:w="279" w:type="pct"/>
            <w:vMerge w:val="restart"/>
            <w:shd w:val="clear" w:color="auto" w:fill="F2F2F2" w:themeFill="background1" w:themeFillShade="F2"/>
          </w:tcPr>
          <w:p w:rsidR="003E30E2" w:rsidRPr="00547FA1" w:rsidRDefault="003E30E2" w:rsidP="00CA2227">
            <w:pPr>
              <w:rPr>
                <w:rFonts w:eastAsia="Arial"/>
              </w:rPr>
            </w:pPr>
            <w:r w:rsidRPr="00547FA1">
              <w:rPr>
                <w:rFonts w:eastAsia="Arial"/>
              </w:rPr>
              <w:t>3.</w:t>
            </w:r>
          </w:p>
        </w:tc>
        <w:tc>
          <w:tcPr>
            <w:tcW w:w="2443" w:type="pct"/>
            <w:vMerge w:val="restart"/>
            <w:shd w:val="clear" w:color="auto" w:fill="F2F2F2" w:themeFill="background1" w:themeFillShade="F2"/>
            <w:hideMark/>
          </w:tcPr>
          <w:p w:rsidR="003E30E2" w:rsidRPr="00547FA1" w:rsidRDefault="003E30E2" w:rsidP="00CA2227">
            <w:pPr>
              <w:rPr>
                <w:rFonts w:eastAsia="Arial"/>
              </w:rPr>
            </w:pPr>
            <w:r w:rsidRPr="00547FA1">
              <w:rPr>
                <w:rFonts w:eastAsia="Arial"/>
              </w:rPr>
              <w:t>Сколько необеспеченных сделок Вы заключили за последний год</w:t>
            </w:r>
            <w:r w:rsidR="00291191">
              <w:rPr>
                <w:rFonts w:eastAsia="Arial"/>
              </w:rPr>
              <w:t xml:space="preserve"> (</w:t>
            </w:r>
            <w:r w:rsidRPr="00547FA1">
              <w:rPr>
                <w:rFonts w:eastAsia="Arial"/>
              </w:rPr>
              <w:t>4</w:t>
            </w:r>
            <w:r w:rsidR="00291191">
              <w:rPr>
                <w:rFonts w:eastAsia="Arial"/>
              </w:rPr>
              <w:t>)</w:t>
            </w:r>
            <w:r w:rsidRPr="00547FA1">
              <w:rPr>
                <w:rFonts w:eastAsia="Arial"/>
              </w:rPr>
              <w:t>?</w:t>
            </w:r>
          </w:p>
          <w:p w:rsidR="003E30E2" w:rsidRPr="00547FA1" w:rsidRDefault="003E30E2" w:rsidP="00CA2227">
            <w:pPr>
              <w:rPr>
                <w:rFonts w:eastAsia="Arial"/>
              </w:rPr>
            </w:pPr>
            <w:r w:rsidRPr="00547FA1">
              <w:rPr>
                <w:rFonts w:eastAsia="Arial"/>
              </w:rPr>
              <w:t>(возможен один вариант ответа)</w:t>
            </w: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(а) за последний год таких сделок не было.</w:t>
            </w:r>
          </w:p>
        </w:tc>
      </w:tr>
      <w:tr w:rsidR="003E30E2" w:rsidRPr="00547FA1" w:rsidTr="00CA2227">
        <w:trPr>
          <w:trHeight w:val="734"/>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(б) менее 10 сделок.</w:t>
            </w:r>
          </w:p>
        </w:tc>
      </w:tr>
      <w:tr w:rsidR="003E30E2" w:rsidRPr="00547FA1" w:rsidTr="00CA2227">
        <w:trPr>
          <w:trHeight w:val="844"/>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(в) 10 или более сделок.</w:t>
            </w:r>
          </w:p>
        </w:tc>
      </w:tr>
    </w:tbl>
    <w:p w:rsidR="003E30E2" w:rsidRPr="00547FA1" w:rsidRDefault="003E30E2" w:rsidP="003E30E2">
      <w:pPr>
        <w:rPr>
          <w:rFonts w:eastAsia="Calibri"/>
        </w:rPr>
      </w:pPr>
    </w:p>
    <w:p w:rsidR="003E30E2" w:rsidRPr="002D403D" w:rsidRDefault="003E30E2" w:rsidP="00291191">
      <w:pPr>
        <w:jc w:val="both"/>
        <w:rPr>
          <w:rFonts w:eastAsia="Calibri"/>
          <w:b/>
        </w:rPr>
      </w:pPr>
      <w:r w:rsidRPr="002D403D">
        <w:rPr>
          <w:rFonts w:eastAsia="Calibri"/>
          <w:b/>
        </w:rPr>
        <w:t>Примечание:</w:t>
      </w:r>
    </w:p>
    <w:p w:rsidR="003E30E2" w:rsidRPr="00547FA1" w:rsidRDefault="003E30E2" w:rsidP="00291191">
      <w:pPr>
        <w:jc w:val="both"/>
        <w:rPr>
          <w:rFonts w:eastAsia="Arial"/>
        </w:rPr>
      </w:pPr>
      <w:r w:rsidRPr="00547FA1">
        <w:rPr>
          <w:rFonts w:eastAsia="Arial"/>
        </w:rPr>
        <w:t>1</w:t>
      </w:r>
      <w:r w:rsidR="00291191">
        <w:rPr>
          <w:rFonts w:eastAsia="Arial"/>
        </w:rPr>
        <w:t xml:space="preserve"> -</w:t>
      </w:r>
      <w:r w:rsidRPr="00547FA1">
        <w:rPr>
          <w:rFonts w:eastAsia="Arial"/>
        </w:rPr>
        <w:t xml:space="preserve"> Знания, полученные в школе, в высшем учебном заведении, на курсах, самообразование и т.д.</w:t>
      </w:r>
    </w:p>
    <w:p w:rsidR="003E30E2" w:rsidRPr="00547FA1" w:rsidRDefault="003E30E2" w:rsidP="00291191">
      <w:pPr>
        <w:jc w:val="both"/>
        <w:rPr>
          <w:rFonts w:eastAsia="Arial"/>
        </w:rPr>
      </w:pPr>
      <w:proofErr w:type="gramStart"/>
      <w:r w:rsidRPr="00547FA1">
        <w:rPr>
          <w:rFonts w:eastAsia="Arial"/>
        </w:rPr>
        <w:t>2</w:t>
      </w:r>
      <w:r w:rsidR="00291191">
        <w:rPr>
          <w:rFonts w:eastAsia="Arial"/>
        </w:rPr>
        <w:t xml:space="preserve"> -</w:t>
      </w:r>
      <w:r w:rsidRPr="00547FA1">
        <w:rPr>
          <w:rFonts w:eastAsia="Arial"/>
        </w:rPr>
        <w:t xml:space="preserve"> Опыт работы в российской и (или) иностранной организации, которая совершала операции (работала) с необеспеченными сделками, а также в рамках индивидуального предпринимательства (иных форм организации деятельности), в том числе в профессиональном участнике рынка ценных бумаг, и (или) опыт заключения таких  сделок в собственных интересах (интересах третьих лиц), в том числе с участием профессионального участника рынка ценных бумаг.</w:t>
      </w:r>
      <w:proofErr w:type="gramEnd"/>
    </w:p>
    <w:p w:rsidR="003E30E2" w:rsidRPr="00547FA1" w:rsidRDefault="003E30E2" w:rsidP="00291191">
      <w:pPr>
        <w:jc w:val="both"/>
        <w:rPr>
          <w:rFonts w:eastAsia="Arial"/>
        </w:rPr>
      </w:pPr>
      <w:r w:rsidRPr="00547FA1">
        <w:rPr>
          <w:rFonts w:eastAsia="Arial"/>
        </w:rPr>
        <w:t>3</w:t>
      </w:r>
      <w:r w:rsidR="00291191">
        <w:rPr>
          <w:rFonts w:eastAsia="Arial"/>
        </w:rPr>
        <w:t xml:space="preserve"> -</w:t>
      </w:r>
      <w:r w:rsidRPr="00547FA1">
        <w:rPr>
          <w:rFonts w:eastAsia="Arial"/>
        </w:rPr>
        <w:t xml:space="preserve"> Консультация инвестиционного советника, консультация сотрудника профессионального участника рынка ценных бумаг, кредитной организации, в том числе в ходе предложения заключить необеспеченную сделку.</w:t>
      </w:r>
    </w:p>
    <w:p w:rsidR="003E30E2" w:rsidRPr="00547FA1" w:rsidRDefault="003E30E2" w:rsidP="00291191">
      <w:pPr>
        <w:jc w:val="both"/>
        <w:rPr>
          <w:rFonts w:eastAsia="Arial"/>
        </w:rPr>
      </w:pPr>
      <w:r w:rsidRPr="00547FA1">
        <w:rPr>
          <w:rFonts w:eastAsia="Arial"/>
        </w:rPr>
        <w:t xml:space="preserve">4 </w:t>
      </w:r>
      <w:r w:rsidR="00291191">
        <w:rPr>
          <w:rFonts w:eastAsia="Arial"/>
        </w:rPr>
        <w:t xml:space="preserve"> - </w:t>
      </w:r>
      <w:r w:rsidRPr="00547FA1">
        <w:rPr>
          <w:rFonts w:eastAsia="Arial"/>
        </w:rPr>
        <w:t>В случае выбора ответа «а» на вопрос № 2 на данный вопрос (вопрос № 3) можно не отвечать.</w:t>
      </w:r>
    </w:p>
    <w:p w:rsidR="003E30E2" w:rsidRPr="00547FA1" w:rsidRDefault="003E30E2" w:rsidP="003E30E2">
      <w:pPr>
        <w:rPr>
          <w:rFonts w:eastAsia="Arial"/>
        </w:rPr>
      </w:pPr>
    </w:p>
    <w:p w:rsidR="003E30E2" w:rsidRPr="00547FA1" w:rsidRDefault="003E30E2" w:rsidP="003E30E2">
      <w:pPr>
        <w:rPr>
          <w:rFonts w:eastAsia="Arial"/>
        </w:rPr>
      </w:pPr>
      <w:r w:rsidRPr="00547FA1">
        <w:rPr>
          <w:rFonts w:eastAsia="Calibri"/>
        </w:rPr>
        <w:br w:type="page"/>
      </w:r>
    </w:p>
    <w:p w:rsidR="003E30E2" w:rsidRPr="002D403D" w:rsidRDefault="003E30E2" w:rsidP="00291191">
      <w:pPr>
        <w:jc w:val="right"/>
        <w:rPr>
          <w:rFonts w:eastAsia="Calibri"/>
          <w:b/>
        </w:rPr>
      </w:pPr>
      <w:r w:rsidRPr="002D403D">
        <w:rPr>
          <w:rFonts w:eastAsia="Calibri"/>
          <w:b/>
        </w:rPr>
        <w:lastRenderedPageBreak/>
        <w:t>Приложение № 3</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«Самооценка»</w:t>
      </w:r>
    </w:p>
    <w:p w:rsidR="003E30E2" w:rsidRPr="00547FA1" w:rsidRDefault="003E30E2" w:rsidP="00291191">
      <w:pPr>
        <w:jc w:val="right"/>
        <w:rPr>
          <w:rFonts w:eastAsia="Calibri"/>
        </w:rPr>
      </w:pPr>
      <w:r w:rsidRPr="00547FA1">
        <w:rPr>
          <w:rFonts w:eastAsia="Calibri"/>
        </w:rPr>
        <w:t xml:space="preserve">Данная форма блока предусмотрена для договоров </w:t>
      </w:r>
      <w:proofErr w:type="spellStart"/>
      <w:r w:rsidRPr="00547FA1">
        <w:rPr>
          <w:rFonts w:eastAsia="Calibri"/>
        </w:rPr>
        <w:t>репо</w:t>
      </w:r>
      <w:proofErr w:type="spellEnd"/>
      <w:r w:rsidRPr="00547FA1">
        <w:rPr>
          <w:rFonts w:eastAsia="Calibri"/>
        </w:rPr>
        <w:t xml:space="preserve"> (Приложение № 6</w:t>
      </w:r>
      <w:r w:rsidR="00291191">
        <w:rPr>
          <w:rFonts w:eastAsia="Calibri"/>
        </w:rPr>
        <w:t>/24</w:t>
      </w:r>
      <w:r w:rsidRPr="00547FA1">
        <w:rPr>
          <w:rFonts w:eastAsia="Calibri"/>
        </w:rPr>
        <w:t>)</w:t>
      </w:r>
    </w:p>
    <w:p w:rsidR="003E30E2" w:rsidRPr="00547FA1" w:rsidRDefault="003E30E2" w:rsidP="00291191">
      <w:pPr>
        <w:jc w:val="right"/>
        <w:rPr>
          <w:rFonts w:eastAsia="Calibri"/>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4676"/>
        <w:gridCol w:w="4361"/>
      </w:tblGrid>
      <w:tr w:rsidR="003E30E2" w:rsidRPr="002D403D" w:rsidTr="00CA2227">
        <w:trPr>
          <w:trHeight w:val="567"/>
        </w:trPr>
        <w:tc>
          <w:tcPr>
            <w:tcW w:w="279" w:type="pct"/>
            <w:shd w:val="clear" w:color="auto" w:fill="F2F2F2" w:themeFill="background1" w:themeFillShade="F2"/>
            <w:vAlign w:val="center"/>
          </w:tcPr>
          <w:p w:rsidR="003E30E2" w:rsidRPr="002D403D" w:rsidRDefault="003E30E2" w:rsidP="00CA2227">
            <w:pPr>
              <w:rPr>
                <w:rFonts w:eastAsia="Arial"/>
                <w:b/>
              </w:rPr>
            </w:pPr>
            <w:r w:rsidRPr="002D403D">
              <w:rPr>
                <w:rFonts w:eastAsia="Arial"/>
                <w:b/>
              </w:rPr>
              <w:t>№</w:t>
            </w:r>
          </w:p>
        </w:tc>
        <w:tc>
          <w:tcPr>
            <w:tcW w:w="2443" w:type="pct"/>
            <w:shd w:val="clear" w:color="auto" w:fill="F2F2F2" w:themeFill="background1" w:themeFillShade="F2"/>
            <w:vAlign w:val="center"/>
          </w:tcPr>
          <w:p w:rsidR="003E30E2" w:rsidRPr="002D403D" w:rsidRDefault="003E30E2" w:rsidP="00CA2227">
            <w:pPr>
              <w:rPr>
                <w:rFonts w:eastAsia="Arial"/>
                <w:b/>
              </w:rPr>
            </w:pPr>
            <w:r w:rsidRPr="002D403D">
              <w:rPr>
                <w:rFonts w:eastAsia="Arial"/>
                <w:b/>
              </w:rPr>
              <w:t>Вопросы</w:t>
            </w:r>
          </w:p>
        </w:tc>
        <w:tc>
          <w:tcPr>
            <w:tcW w:w="2278" w:type="pct"/>
            <w:shd w:val="clear" w:color="auto" w:fill="F2F2F2" w:themeFill="background1" w:themeFillShade="F2"/>
            <w:vAlign w:val="center"/>
          </w:tcPr>
          <w:p w:rsidR="003E30E2" w:rsidRPr="002D403D" w:rsidRDefault="003E30E2" w:rsidP="00CA2227">
            <w:pPr>
              <w:rPr>
                <w:rFonts w:eastAsia="Arial"/>
                <w:b/>
              </w:rPr>
            </w:pPr>
            <w:r w:rsidRPr="002D403D">
              <w:rPr>
                <w:rFonts w:eastAsia="Arial"/>
                <w:b/>
              </w:rPr>
              <w:t>Варианты ответов</w:t>
            </w:r>
          </w:p>
        </w:tc>
      </w:tr>
      <w:tr w:rsidR="003E30E2" w:rsidRPr="00547FA1" w:rsidTr="00CA2227">
        <w:trPr>
          <w:trHeight w:val="424"/>
        </w:trPr>
        <w:tc>
          <w:tcPr>
            <w:tcW w:w="279" w:type="pct"/>
            <w:vMerge w:val="restart"/>
            <w:shd w:val="clear" w:color="auto" w:fill="F2F2F2" w:themeFill="background1" w:themeFillShade="F2"/>
          </w:tcPr>
          <w:p w:rsidR="003E30E2" w:rsidRPr="00547FA1" w:rsidRDefault="003E30E2" w:rsidP="00CA2227">
            <w:pPr>
              <w:rPr>
                <w:rFonts w:eastAsia="Arial"/>
              </w:rPr>
            </w:pPr>
            <w:r w:rsidRPr="00547FA1">
              <w:rPr>
                <w:rFonts w:eastAsia="Arial"/>
              </w:rPr>
              <w:t>1.</w:t>
            </w:r>
          </w:p>
        </w:tc>
        <w:tc>
          <w:tcPr>
            <w:tcW w:w="2443" w:type="pct"/>
            <w:vMerge w:val="restart"/>
            <w:shd w:val="clear" w:color="auto" w:fill="F2F2F2" w:themeFill="background1" w:themeFillShade="F2"/>
            <w:hideMark/>
          </w:tcPr>
          <w:p w:rsidR="003E30E2" w:rsidRPr="00547FA1" w:rsidRDefault="003E30E2" w:rsidP="00CA2227">
            <w:pPr>
              <w:rPr>
                <w:rFonts w:eastAsia="Arial"/>
              </w:rPr>
            </w:pPr>
            <w:r w:rsidRPr="00547FA1">
              <w:rPr>
                <w:rFonts w:eastAsia="Calibri"/>
              </w:rPr>
              <w:t xml:space="preserve"> </w:t>
            </w:r>
            <w:r w:rsidRPr="00547FA1">
              <w:rPr>
                <w:rFonts w:eastAsia="Arial"/>
              </w:rPr>
              <w:t xml:space="preserve">Обладаете ли Вы знаниями о договорах </w:t>
            </w:r>
            <w:proofErr w:type="spellStart"/>
            <w:r w:rsidRPr="00547FA1">
              <w:rPr>
                <w:rFonts w:eastAsia="Arial"/>
              </w:rPr>
              <w:t>репо</w:t>
            </w:r>
            <w:proofErr w:type="spellEnd"/>
            <w:r w:rsidRPr="00547FA1">
              <w:rPr>
                <w:rFonts w:eastAsia="Arial"/>
              </w:rPr>
              <w:t>? (возможно несколько вариантов ответа)</w:t>
            </w: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(а) не имею конкретных знаний о договорах </w:t>
            </w:r>
            <w:proofErr w:type="spellStart"/>
            <w:r w:rsidRPr="00547FA1">
              <w:rPr>
                <w:rFonts w:eastAsia="Arial"/>
              </w:rPr>
              <w:t>репо</w:t>
            </w:r>
            <w:proofErr w:type="spellEnd"/>
            <w:r w:rsidRPr="00547FA1">
              <w:rPr>
                <w:rFonts w:eastAsia="Arial"/>
              </w:rPr>
              <w:t>;</w:t>
            </w:r>
          </w:p>
        </w:tc>
      </w:tr>
      <w:tr w:rsidR="003E30E2" w:rsidRPr="00547FA1" w:rsidTr="00CA2227">
        <w:trPr>
          <w:trHeight w:val="507"/>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(б) знаю, поскольку изучал </w:t>
            </w:r>
            <w:r w:rsidR="00291191">
              <w:rPr>
                <w:rFonts w:eastAsia="Arial"/>
              </w:rPr>
              <w:t>(</w:t>
            </w:r>
            <w:r w:rsidRPr="00547FA1">
              <w:rPr>
                <w:rFonts w:eastAsia="Arial"/>
              </w:rPr>
              <w:t>1</w:t>
            </w:r>
            <w:r w:rsidR="00291191">
              <w:rPr>
                <w:rFonts w:eastAsia="Arial"/>
              </w:rPr>
              <w:t>)</w:t>
            </w:r>
            <w:r w:rsidRPr="00547FA1">
              <w:rPr>
                <w:rFonts w:eastAsia="Arial"/>
              </w:rPr>
              <w:t>;</w:t>
            </w:r>
          </w:p>
        </w:tc>
      </w:tr>
      <w:tr w:rsidR="003E30E2" w:rsidRPr="00547FA1" w:rsidTr="00CA2227">
        <w:trPr>
          <w:trHeight w:val="717"/>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(в) знаю, потому что работал с договорами </w:t>
            </w:r>
            <w:proofErr w:type="spellStart"/>
            <w:r w:rsidRPr="00547FA1">
              <w:rPr>
                <w:rFonts w:eastAsia="Arial"/>
              </w:rPr>
              <w:t>репо</w:t>
            </w:r>
            <w:proofErr w:type="spellEnd"/>
            <w:r w:rsidRPr="00547FA1">
              <w:rPr>
                <w:rFonts w:eastAsia="Arial"/>
              </w:rPr>
              <w:t xml:space="preserve"> / заключал договоры </w:t>
            </w:r>
            <w:proofErr w:type="spellStart"/>
            <w:r w:rsidRPr="00547FA1">
              <w:rPr>
                <w:rFonts w:eastAsia="Arial"/>
              </w:rPr>
              <w:t>репо</w:t>
            </w:r>
            <w:proofErr w:type="spellEnd"/>
            <w:r w:rsidRPr="00547FA1">
              <w:rPr>
                <w:rFonts w:eastAsia="Arial"/>
              </w:rPr>
              <w:t xml:space="preserve"> </w:t>
            </w:r>
            <w:r w:rsidR="00291191">
              <w:rPr>
                <w:rFonts w:eastAsia="Arial"/>
              </w:rPr>
              <w:t>(</w:t>
            </w:r>
            <w:r w:rsidRPr="00547FA1">
              <w:rPr>
                <w:rFonts w:eastAsia="Arial"/>
              </w:rPr>
              <w:t>2</w:t>
            </w:r>
            <w:r w:rsidR="00291191">
              <w:rPr>
                <w:rFonts w:eastAsia="Arial"/>
              </w:rPr>
              <w:t>)</w:t>
            </w:r>
            <w:r w:rsidRPr="00547FA1">
              <w:rPr>
                <w:rFonts w:eastAsia="Arial"/>
              </w:rPr>
              <w:t>;</w:t>
            </w:r>
          </w:p>
        </w:tc>
      </w:tr>
      <w:tr w:rsidR="003E30E2" w:rsidRPr="00547FA1" w:rsidTr="00CA2227">
        <w:trPr>
          <w:trHeight w:val="653"/>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(г) знаю, потому что получил профессиональную консультацию </w:t>
            </w:r>
            <w:r w:rsidR="00291191">
              <w:rPr>
                <w:rFonts w:eastAsia="Arial"/>
              </w:rPr>
              <w:t>(</w:t>
            </w:r>
            <w:r w:rsidRPr="00547FA1">
              <w:rPr>
                <w:rFonts w:eastAsia="Arial"/>
              </w:rPr>
              <w:t>3</w:t>
            </w:r>
            <w:r w:rsidR="00291191">
              <w:rPr>
                <w:rFonts w:eastAsia="Arial"/>
              </w:rPr>
              <w:t>)</w:t>
            </w:r>
            <w:r w:rsidRPr="00547FA1">
              <w:rPr>
                <w:rFonts w:eastAsia="Arial"/>
              </w:rPr>
              <w:t>.</w:t>
            </w:r>
          </w:p>
        </w:tc>
      </w:tr>
      <w:tr w:rsidR="003E30E2" w:rsidRPr="00547FA1" w:rsidTr="00CA2227">
        <w:trPr>
          <w:trHeight w:val="467"/>
        </w:trPr>
        <w:tc>
          <w:tcPr>
            <w:tcW w:w="279" w:type="pct"/>
            <w:vMerge w:val="restart"/>
            <w:shd w:val="clear" w:color="auto" w:fill="F2F2F2" w:themeFill="background1" w:themeFillShade="F2"/>
          </w:tcPr>
          <w:p w:rsidR="003E30E2" w:rsidRPr="00547FA1" w:rsidRDefault="003E30E2" w:rsidP="00CA2227">
            <w:pPr>
              <w:rPr>
                <w:rFonts w:eastAsia="Arial"/>
              </w:rPr>
            </w:pPr>
            <w:r w:rsidRPr="00547FA1">
              <w:rPr>
                <w:rFonts w:eastAsia="Arial"/>
              </w:rPr>
              <w:t>2.</w:t>
            </w:r>
          </w:p>
        </w:tc>
        <w:tc>
          <w:tcPr>
            <w:tcW w:w="2443" w:type="pct"/>
            <w:vMerge w:val="restart"/>
            <w:shd w:val="clear" w:color="auto" w:fill="F2F2F2" w:themeFill="background1" w:themeFillShade="F2"/>
            <w:hideMark/>
          </w:tcPr>
          <w:p w:rsidR="003E30E2" w:rsidRPr="00547FA1" w:rsidRDefault="003E30E2" w:rsidP="00CA2227">
            <w:pPr>
              <w:rPr>
                <w:rFonts w:eastAsia="Arial"/>
              </w:rPr>
            </w:pPr>
            <w:r w:rsidRPr="00547FA1">
              <w:rPr>
                <w:rFonts w:eastAsia="Arial"/>
              </w:rPr>
              <w:t xml:space="preserve">Как долго (в совокупности) Вы заключаете договоры </w:t>
            </w:r>
            <w:proofErr w:type="spellStart"/>
            <w:r w:rsidRPr="00547FA1">
              <w:rPr>
                <w:rFonts w:eastAsia="Arial"/>
              </w:rPr>
              <w:t>репо</w:t>
            </w:r>
            <w:proofErr w:type="spellEnd"/>
            <w:r w:rsidRPr="00547FA1">
              <w:rPr>
                <w:rFonts w:eastAsia="Arial"/>
              </w:rPr>
              <w:t>?</w:t>
            </w:r>
          </w:p>
          <w:p w:rsidR="003E30E2" w:rsidRPr="00547FA1" w:rsidRDefault="003E30E2" w:rsidP="00CA2227">
            <w:pPr>
              <w:rPr>
                <w:rFonts w:eastAsia="Arial"/>
              </w:rPr>
            </w:pPr>
            <w:r w:rsidRPr="00547FA1">
              <w:rPr>
                <w:rFonts w:eastAsia="Arial"/>
              </w:rPr>
              <w:t>(возможен один вариант ответа)</w:t>
            </w: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(а) до настоящего времени договоров </w:t>
            </w:r>
            <w:proofErr w:type="spellStart"/>
            <w:r w:rsidRPr="00547FA1">
              <w:rPr>
                <w:rFonts w:eastAsia="Arial"/>
              </w:rPr>
              <w:t>репо</w:t>
            </w:r>
            <w:proofErr w:type="spellEnd"/>
            <w:r w:rsidRPr="00547FA1">
              <w:rPr>
                <w:rFonts w:eastAsia="Arial"/>
              </w:rPr>
              <w:t xml:space="preserve"> не заключал </w:t>
            </w:r>
            <w:r w:rsidR="00291191">
              <w:rPr>
                <w:rFonts w:eastAsia="Arial"/>
              </w:rPr>
              <w:t>(</w:t>
            </w:r>
            <w:r w:rsidRPr="00547FA1">
              <w:rPr>
                <w:rFonts w:eastAsia="Arial"/>
              </w:rPr>
              <w:t>4</w:t>
            </w:r>
            <w:r w:rsidR="00291191">
              <w:rPr>
                <w:rFonts w:eastAsia="Arial"/>
              </w:rPr>
              <w:t>)</w:t>
            </w:r>
            <w:r w:rsidRPr="00547FA1">
              <w:rPr>
                <w:rFonts w:eastAsia="Arial"/>
              </w:rPr>
              <w:t>.</w:t>
            </w:r>
          </w:p>
        </w:tc>
      </w:tr>
      <w:tr w:rsidR="003E30E2" w:rsidRPr="00547FA1" w:rsidTr="00CA2227">
        <w:trPr>
          <w:trHeight w:val="430"/>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(б) не более 1 года.</w:t>
            </w:r>
          </w:p>
        </w:tc>
      </w:tr>
      <w:tr w:rsidR="003E30E2" w:rsidRPr="00547FA1" w:rsidTr="00CA2227">
        <w:trPr>
          <w:trHeight w:val="410"/>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(в) 1 год и более.</w:t>
            </w:r>
          </w:p>
        </w:tc>
      </w:tr>
      <w:tr w:rsidR="003E30E2" w:rsidRPr="00547FA1" w:rsidTr="00CA2227">
        <w:trPr>
          <w:trHeight w:val="497"/>
        </w:trPr>
        <w:tc>
          <w:tcPr>
            <w:tcW w:w="279" w:type="pct"/>
            <w:vMerge w:val="restart"/>
            <w:shd w:val="clear" w:color="auto" w:fill="F2F2F2" w:themeFill="background1" w:themeFillShade="F2"/>
          </w:tcPr>
          <w:p w:rsidR="003E30E2" w:rsidRPr="00547FA1" w:rsidRDefault="003E30E2" w:rsidP="00CA2227">
            <w:pPr>
              <w:rPr>
                <w:rFonts w:eastAsia="Arial"/>
              </w:rPr>
            </w:pPr>
            <w:r w:rsidRPr="00547FA1">
              <w:rPr>
                <w:rFonts w:eastAsia="Arial"/>
              </w:rPr>
              <w:t>3.</w:t>
            </w:r>
          </w:p>
        </w:tc>
        <w:tc>
          <w:tcPr>
            <w:tcW w:w="2443" w:type="pct"/>
            <w:vMerge w:val="restart"/>
            <w:shd w:val="clear" w:color="auto" w:fill="F2F2F2" w:themeFill="background1" w:themeFillShade="F2"/>
            <w:hideMark/>
          </w:tcPr>
          <w:p w:rsidR="003E30E2" w:rsidRPr="00547FA1" w:rsidRDefault="003E30E2" w:rsidP="00CA2227">
            <w:pPr>
              <w:rPr>
                <w:rFonts w:eastAsia="Arial"/>
              </w:rPr>
            </w:pPr>
            <w:r w:rsidRPr="00547FA1">
              <w:rPr>
                <w:rFonts w:eastAsia="Arial"/>
              </w:rPr>
              <w:t xml:space="preserve">Сколько договоров </w:t>
            </w:r>
            <w:proofErr w:type="spellStart"/>
            <w:r w:rsidRPr="00547FA1">
              <w:rPr>
                <w:rFonts w:eastAsia="Arial"/>
              </w:rPr>
              <w:t>репо</w:t>
            </w:r>
            <w:proofErr w:type="spellEnd"/>
            <w:r w:rsidRPr="00547FA1">
              <w:rPr>
                <w:rFonts w:eastAsia="Arial"/>
              </w:rPr>
              <w:t xml:space="preserve"> Вы заключили за последний год </w:t>
            </w:r>
            <w:r w:rsidR="00291191">
              <w:rPr>
                <w:rFonts w:eastAsia="Arial"/>
              </w:rPr>
              <w:t>(</w:t>
            </w:r>
            <w:r w:rsidRPr="00547FA1">
              <w:rPr>
                <w:rFonts w:eastAsia="Arial"/>
              </w:rPr>
              <w:t>4</w:t>
            </w:r>
            <w:r w:rsidR="00291191">
              <w:rPr>
                <w:rFonts w:eastAsia="Arial"/>
              </w:rPr>
              <w:t>)</w:t>
            </w:r>
            <w:r w:rsidRPr="00547FA1">
              <w:rPr>
                <w:rFonts w:eastAsia="Arial"/>
              </w:rPr>
              <w:t>?</w:t>
            </w:r>
          </w:p>
          <w:p w:rsidR="003E30E2" w:rsidRPr="00547FA1" w:rsidRDefault="003E30E2" w:rsidP="00CA2227">
            <w:pPr>
              <w:rPr>
                <w:rFonts w:eastAsia="Arial"/>
              </w:rPr>
            </w:pPr>
            <w:r w:rsidRPr="00547FA1">
              <w:rPr>
                <w:rFonts w:eastAsia="Arial"/>
              </w:rPr>
              <w:t>(возможен один вариант ответа)</w:t>
            </w: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 xml:space="preserve">(а) за последний год договоров </w:t>
            </w:r>
            <w:proofErr w:type="spellStart"/>
            <w:r w:rsidRPr="00547FA1">
              <w:rPr>
                <w:rFonts w:eastAsia="Arial"/>
              </w:rPr>
              <w:t>репо</w:t>
            </w:r>
            <w:proofErr w:type="spellEnd"/>
            <w:r w:rsidRPr="00547FA1">
              <w:rPr>
                <w:rFonts w:eastAsia="Arial"/>
              </w:rPr>
              <w:t xml:space="preserve"> не заключал.</w:t>
            </w:r>
          </w:p>
        </w:tc>
      </w:tr>
      <w:tr w:rsidR="003E30E2" w:rsidRPr="00547FA1" w:rsidTr="00CA2227">
        <w:trPr>
          <w:trHeight w:val="405"/>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(б) менее 10 сделок.</w:t>
            </w:r>
          </w:p>
        </w:tc>
      </w:tr>
      <w:tr w:rsidR="003E30E2" w:rsidRPr="00547FA1" w:rsidTr="00CA2227">
        <w:trPr>
          <w:trHeight w:val="425"/>
        </w:trPr>
        <w:tc>
          <w:tcPr>
            <w:tcW w:w="279" w:type="pct"/>
            <w:vMerge/>
            <w:shd w:val="clear" w:color="auto" w:fill="F2F2F2" w:themeFill="background1" w:themeFillShade="F2"/>
          </w:tcPr>
          <w:p w:rsidR="003E30E2" w:rsidRPr="00547FA1" w:rsidRDefault="003E30E2" w:rsidP="00CA2227">
            <w:pPr>
              <w:rPr>
                <w:rFonts w:eastAsia="Arial"/>
              </w:rPr>
            </w:pPr>
          </w:p>
        </w:tc>
        <w:tc>
          <w:tcPr>
            <w:tcW w:w="2443" w:type="pct"/>
            <w:vMerge/>
            <w:shd w:val="clear" w:color="auto" w:fill="F2F2F2" w:themeFill="background1" w:themeFillShade="F2"/>
            <w:vAlign w:val="center"/>
            <w:hideMark/>
          </w:tcPr>
          <w:p w:rsidR="003E30E2" w:rsidRPr="00547FA1" w:rsidRDefault="003E30E2" w:rsidP="00CA2227">
            <w:pPr>
              <w:rPr>
                <w:rFonts w:eastAsia="Arial"/>
              </w:rPr>
            </w:pPr>
          </w:p>
        </w:tc>
        <w:tc>
          <w:tcPr>
            <w:tcW w:w="2278" w:type="pct"/>
            <w:shd w:val="clear" w:color="auto" w:fill="F2F2F2" w:themeFill="background1" w:themeFillShade="F2"/>
          </w:tcPr>
          <w:p w:rsidR="003E30E2" w:rsidRPr="00547FA1" w:rsidRDefault="003E30E2" w:rsidP="00CA2227">
            <w:pPr>
              <w:rPr>
                <w:rFonts w:eastAsia="Arial"/>
              </w:rPr>
            </w:pPr>
            <w:r w:rsidRPr="00547FA1">
              <w:rPr>
                <w:rFonts w:eastAsia="Arial"/>
              </w:rPr>
              <w:t>(в) 10 или более сделок.</w:t>
            </w:r>
          </w:p>
        </w:tc>
      </w:tr>
    </w:tbl>
    <w:p w:rsidR="002D403D" w:rsidRDefault="002D403D" w:rsidP="003E30E2">
      <w:pPr>
        <w:rPr>
          <w:rFonts w:eastAsia="Calibri"/>
          <w:b/>
        </w:rPr>
      </w:pPr>
    </w:p>
    <w:p w:rsidR="003E30E2" w:rsidRDefault="003E30E2" w:rsidP="003E30E2">
      <w:pPr>
        <w:rPr>
          <w:rFonts w:eastAsia="Calibri"/>
          <w:b/>
        </w:rPr>
      </w:pPr>
      <w:r w:rsidRPr="002D403D">
        <w:rPr>
          <w:rFonts w:eastAsia="Calibri"/>
          <w:b/>
        </w:rPr>
        <w:t>Примечание:</w:t>
      </w:r>
    </w:p>
    <w:p w:rsidR="002D403D" w:rsidRPr="002D403D" w:rsidRDefault="002D403D" w:rsidP="003E30E2">
      <w:pPr>
        <w:rPr>
          <w:rFonts w:eastAsia="Calibri"/>
          <w:b/>
        </w:rPr>
      </w:pPr>
    </w:p>
    <w:p w:rsidR="003E30E2" w:rsidRPr="00547FA1" w:rsidRDefault="003E30E2" w:rsidP="00291191">
      <w:pPr>
        <w:jc w:val="both"/>
        <w:rPr>
          <w:rFonts w:eastAsia="Arial"/>
        </w:rPr>
      </w:pPr>
      <w:r w:rsidRPr="00547FA1">
        <w:rPr>
          <w:rFonts w:eastAsia="Arial"/>
        </w:rPr>
        <w:t xml:space="preserve">1 </w:t>
      </w:r>
      <w:r w:rsidR="00291191">
        <w:rPr>
          <w:rFonts w:eastAsia="Arial"/>
        </w:rPr>
        <w:t xml:space="preserve"> - </w:t>
      </w:r>
      <w:r w:rsidRPr="00547FA1">
        <w:rPr>
          <w:rFonts w:eastAsia="Arial"/>
        </w:rPr>
        <w:t>Знания, полученные в школе, в высшем учебном заведении, на курсах, самообразование и т.д.</w:t>
      </w:r>
    </w:p>
    <w:p w:rsidR="003E30E2" w:rsidRPr="00547FA1" w:rsidRDefault="003E30E2" w:rsidP="00291191">
      <w:pPr>
        <w:jc w:val="both"/>
        <w:rPr>
          <w:rFonts w:eastAsia="Arial"/>
        </w:rPr>
      </w:pPr>
      <w:r w:rsidRPr="00547FA1">
        <w:rPr>
          <w:rFonts w:eastAsia="Arial"/>
        </w:rPr>
        <w:t>2</w:t>
      </w:r>
      <w:r w:rsidR="00291191">
        <w:rPr>
          <w:rFonts w:eastAsia="Arial"/>
        </w:rPr>
        <w:t xml:space="preserve"> - </w:t>
      </w:r>
      <w:r w:rsidRPr="00547FA1">
        <w:rPr>
          <w:rFonts w:eastAsia="Arial"/>
        </w:rPr>
        <w:t xml:space="preserve"> Опыт работы в российской и (или) иностранной организации, которая заключала договоры </w:t>
      </w:r>
      <w:proofErr w:type="spellStart"/>
      <w:r w:rsidRPr="00547FA1">
        <w:rPr>
          <w:rFonts w:eastAsia="Arial"/>
        </w:rPr>
        <w:t>репо</w:t>
      </w:r>
      <w:proofErr w:type="spellEnd"/>
      <w:r w:rsidRPr="00547FA1">
        <w:rPr>
          <w:rFonts w:eastAsia="Arial"/>
        </w:rPr>
        <w:t xml:space="preserve"> (работала с договорами </w:t>
      </w:r>
      <w:proofErr w:type="spellStart"/>
      <w:r w:rsidRPr="00547FA1">
        <w:rPr>
          <w:rFonts w:eastAsia="Arial"/>
        </w:rPr>
        <w:t>репо</w:t>
      </w:r>
      <w:proofErr w:type="spellEnd"/>
      <w:r w:rsidRPr="00547FA1">
        <w:rPr>
          <w:rFonts w:eastAsia="Arial"/>
        </w:rPr>
        <w:t xml:space="preserve">), а также в рамках индивидуального предпринимательства (иных форм организации деятельности), в том числе в профессиональном участнике рынка ценных бумаг, и (или) опыт заключения договоров </w:t>
      </w:r>
      <w:proofErr w:type="spellStart"/>
      <w:r w:rsidRPr="00547FA1">
        <w:rPr>
          <w:rFonts w:eastAsia="Arial"/>
        </w:rPr>
        <w:t>репо</w:t>
      </w:r>
      <w:proofErr w:type="spellEnd"/>
      <w:r w:rsidRPr="00547FA1">
        <w:rPr>
          <w:rFonts w:eastAsia="Arial"/>
        </w:rPr>
        <w:t xml:space="preserve"> в собственных интересах (интересах третьих лиц), в том числе с участием профессионального участника рынка ценных бумаг.</w:t>
      </w:r>
    </w:p>
    <w:p w:rsidR="003E30E2" w:rsidRPr="00547FA1" w:rsidRDefault="003E30E2" w:rsidP="00291191">
      <w:pPr>
        <w:jc w:val="both"/>
        <w:rPr>
          <w:rFonts w:eastAsia="Arial"/>
        </w:rPr>
      </w:pPr>
      <w:r w:rsidRPr="00547FA1">
        <w:rPr>
          <w:rFonts w:eastAsia="Arial"/>
        </w:rPr>
        <w:t>3</w:t>
      </w:r>
      <w:r w:rsidR="00291191">
        <w:rPr>
          <w:rFonts w:eastAsia="Arial"/>
        </w:rPr>
        <w:t xml:space="preserve"> - </w:t>
      </w:r>
      <w:r w:rsidRPr="00547FA1">
        <w:rPr>
          <w:rFonts w:eastAsia="Arial"/>
        </w:rPr>
        <w:t xml:space="preserve"> Консультация инвестиционного советника, консультация сотрудника профессионального участника рынка ценных бумаг, кредитной организации, в том числе в ходе предложения заключить договор </w:t>
      </w:r>
      <w:proofErr w:type="spellStart"/>
      <w:r w:rsidRPr="00547FA1">
        <w:rPr>
          <w:rFonts w:eastAsia="Arial"/>
        </w:rPr>
        <w:t>репо</w:t>
      </w:r>
      <w:proofErr w:type="spellEnd"/>
      <w:r w:rsidRPr="00547FA1">
        <w:rPr>
          <w:rFonts w:eastAsia="Arial"/>
        </w:rPr>
        <w:t>.</w:t>
      </w:r>
    </w:p>
    <w:p w:rsidR="003E30E2" w:rsidRPr="00547FA1" w:rsidRDefault="003E30E2" w:rsidP="00291191">
      <w:pPr>
        <w:jc w:val="both"/>
        <w:rPr>
          <w:rFonts w:eastAsia="Arial"/>
        </w:rPr>
      </w:pPr>
      <w:r w:rsidRPr="00547FA1">
        <w:rPr>
          <w:rFonts w:eastAsia="Arial"/>
        </w:rPr>
        <w:t>4</w:t>
      </w:r>
      <w:r w:rsidR="00291191">
        <w:rPr>
          <w:rFonts w:eastAsia="Arial"/>
        </w:rPr>
        <w:t xml:space="preserve"> - </w:t>
      </w:r>
      <w:r w:rsidRPr="00547FA1">
        <w:rPr>
          <w:rFonts w:eastAsia="Arial"/>
        </w:rPr>
        <w:t xml:space="preserve"> В случае выбора ответа «а» на вопрос № 2 на данный вопрос (вопрос № 3) можно не отвечать.</w:t>
      </w:r>
      <w:r w:rsidRPr="00547FA1">
        <w:rPr>
          <w:rFonts w:eastAsia="Calibri"/>
        </w:rPr>
        <w:t xml:space="preserve"> </w:t>
      </w:r>
      <w:r w:rsidRPr="00547FA1">
        <w:rPr>
          <w:rFonts w:eastAsia="Calibri"/>
        </w:rPr>
        <w:br w:type="page"/>
      </w:r>
    </w:p>
    <w:p w:rsidR="003E30E2" w:rsidRPr="002D403D" w:rsidRDefault="003E30E2" w:rsidP="00291191">
      <w:pPr>
        <w:jc w:val="right"/>
        <w:rPr>
          <w:rFonts w:eastAsia="Calibri"/>
          <w:b/>
        </w:rPr>
      </w:pPr>
      <w:r w:rsidRPr="002D403D">
        <w:rPr>
          <w:rFonts w:eastAsia="Calibri"/>
          <w:b/>
        </w:rPr>
        <w:lastRenderedPageBreak/>
        <w:t>Приложение № 4</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для необеспеченных сделок</w:t>
      </w:r>
    </w:p>
    <w:p w:rsidR="003E30E2" w:rsidRPr="00547FA1" w:rsidRDefault="003E30E2" w:rsidP="003E30E2">
      <w:pPr>
        <w:rPr>
          <w:rFonts w:eastAsia="Calibri"/>
        </w:rPr>
      </w:pP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973"/>
        <w:gridCol w:w="8598"/>
      </w:tblGrid>
      <w:tr w:rsidR="003E30E2" w:rsidRPr="002D403D" w:rsidTr="00CA2227">
        <w:tc>
          <w:tcPr>
            <w:tcW w:w="988"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w:t>
            </w:r>
          </w:p>
        </w:tc>
        <w:tc>
          <w:tcPr>
            <w:tcW w:w="8751"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Вопросы</w:t>
            </w: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751" w:type="dxa"/>
            <w:shd w:val="clear" w:color="auto" w:fill="F2F2F2" w:themeFill="background1" w:themeFillShade="F2"/>
          </w:tcPr>
          <w:p w:rsidR="003E30E2" w:rsidRPr="00547FA1" w:rsidRDefault="003E30E2" w:rsidP="00CA2227">
            <w:pPr>
              <w:rPr>
                <w:rFonts w:eastAsia="Calibri"/>
              </w:rPr>
            </w:pPr>
            <w:r w:rsidRPr="00547FA1">
              <w:rPr>
                <w:rFonts w:eastAsia="Calibri"/>
              </w:rPr>
              <w:t>Маржинальная торговля – это:</w:t>
            </w:r>
          </w:p>
          <w:p w:rsidR="003E30E2" w:rsidRPr="00547FA1" w:rsidRDefault="003E30E2" w:rsidP="00CA2227">
            <w:pPr>
              <w:rPr>
                <w:rFonts w:eastAsia="Calibri"/>
              </w:rPr>
            </w:pP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751" w:type="dxa"/>
            <w:shd w:val="clear" w:color="auto" w:fill="F2F2F2" w:themeFill="background1" w:themeFillShade="F2"/>
          </w:tcPr>
          <w:p w:rsidR="003E30E2" w:rsidRPr="00547FA1" w:rsidRDefault="003E30E2" w:rsidP="00CA2227">
            <w:pPr>
              <w:rPr>
                <w:rFonts w:eastAsia="Calibri"/>
              </w:rPr>
            </w:pPr>
            <w:r w:rsidRPr="00547FA1">
              <w:rPr>
                <w:rFonts w:eastAsia="Calibri"/>
              </w:rPr>
              <w:t>Может ли взиматься плата за использование средств, предоставленных брокером при маржинальной торговле?</w:t>
            </w:r>
          </w:p>
          <w:p w:rsidR="003E30E2" w:rsidRPr="00547FA1" w:rsidRDefault="003E30E2" w:rsidP="00CA2227">
            <w:pPr>
              <w:rPr>
                <w:rFonts w:eastAsia="Calibri"/>
              </w:rPr>
            </w:pP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751" w:type="dxa"/>
            <w:shd w:val="clear" w:color="auto" w:fill="F2F2F2" w:themeFill="background1" w:themeFillShade="F2"/>
          </w:tcPr>
          <w:p w:rsidR="003E30E2" w:rsidRPr="00547FA1" w:rsidRDefault="003E30E2" w:rsidP="00CA2227">
            <w:pPr>
              <w:rPr>
                <w:rFonts w:eastAsia="Arial"/>
              </w:rPr>
            </w:pPr>
            <w:r w:rsidRPr="00547FA1">
              <w:rPr>
                <w:rFonts w:eastAsia="Arial"/>
              </w:rPr>
              <w:t>Если Вы при инвестировании совершаете маржинальные/необеспеченные сделки, как правило, размер возможных убытков:</w:t>
            </w:r>
          </w:p>
          <w:p w:rsidR="003E30E2" w:rsidRPr="00547FA1" w:rsidRDefault="003E30E2" w:rsidP="00CA2227">
            <w:pPr>
              <w:rPr>
                <w:rFonts w:eastAsia="Arial"/>
              </w:rPr>
            </w:pPr>
          </w:p>
          <w:p w:rsidR="003E30E2" w:rsidRPr="00547FA1" w:rsidRDefault="003E30E2" w:rsidP="00CA2227">
            <w:pPr>
              <w:rPr>
                <w:rFonts w:eastAsia="Calibri"/>
              </w:rPr>
            </w:pPr>
          </w:p>
        </w:tc>
      </w:tr>
      <w:tr w:rsidR="003E30E2" w:rsidRPr="00547FA1" w:rsidTr="00CA2227">
        <w:trPr>
          <w:trHeight w:val="1549"/>
        </w:trPr>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751" w:type="dxa"/>
            <w:shd w:val="clear" w:color="auto" w:fill="F2F2F2" w:themeFill="background1" w:themeFillShade="F2"/>
          </w:tcPr>
          <w:p w:rsidR="003E30E2" w:rsidRPr="00547FA1" w:rsidRDefault="003E30E2" w:rsidP="00CA2227">
            <w:pPr>
              <w:rPr>
                <w:rFonts w:eastAsia="Arial"/>
              </w:rPr>
            </w:pPr>
            <w:r w:rsidRPr="00547FA1">
              <w:rPr>
                <w:rFonts w:eastAsia="Arial"/>
              </w:rPr>
              <w:t>В каком случае брокер может принудительно закрыть позицию клиента при наличии ранее заключенных маржинальных / необеспеченных сделок?</w:t>
            </w:r>
          </w:p>
          <w:p w:rsidR="003E30E2" w:rsidRPr="00547FA1" w:rsidRDefault="003E30E2" w:rsidP="00CA2227">
            <w:pPr>
              <w:rPr>
                <w:rFonts w:eastAsia="Arial"/>
              </w:rPr>
            </w:pP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2D403D" w:rsidRDefault="003E30E2" w:rsidP="00291191">
      <w:pPr>
        <w:jc w:val="right"/>
        <w:rPr>
          <w:rFonts w:eastAsia="Calibri"/>
          <w:b/>
        </w:rPr>
      </w:pPr>
      <w:r w:rsidRPr="00547FA1">
        <w:rPr>
          <w:rFonts w:eastAsia="Calibri"/>
        </w:rPr>
        <w:br w:type="page"/>
      </w:r>
      <w:r w:rsidRPr="002D403D">
        <w:rPr>
          <w:rFonts w:eastAsia="Calibri"/>
          <w:b/>
        </w:rPr>
        <w:lastRenderedPageBreak/>
        <w:t>Приложение № 5</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для договоров, являющихся производными финансовыми инструментами и не предназначенных для квалифицированных инвесторов</w:t>
      </w: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976"/>
        <w:gridCol w:w="8595"/>
      </w:tblGrid>
      <w:tr w:rsidR="003E30E2" w:rsidRPr="002D403D" w:rsidTr="00CA2227">
        <w:tc>
          <w:tcPr>
            <w:tcW w:w="988"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w:t>
            </w:r>
          </w:p>
        </w:tc>
        <w:tc>
          <w:tcPr>
            <w:tcW w:w="8751"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Вопросы</w:t>
            </w: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751" w:type="dxa"/>
            <w:shd w:val="clear" w:color="auto" w:fill="F2F2F2" w:themeFill="background1" w:themeFillShade="F2"/>
          </w:tcPr>
          <w:p w:rsidR="003E30E2" w:rsidRPr="00547FA1" w:rsidRDefault="003E30E2" w:rsidP="00CA2227">
            <w:pPr>
              <w:rPr>
                <w:rFonts w:eastAsia="Calibri"/>
              </w:rPr>
            </w:pPr>
            <w:r w:rsidRPr="00547FA1">
              <w:rPr>
                <w:rFonts w:eastAsia="Arial"/>
              </w:rPr>
              <w:t xml:space="preserve">Если </w:t>
            </w:r>
            <w:r w:rsidRPr="00547FA1">
              <w:rPr>
                <w:rFonts w:eastAsia="Calibri"/>
              </w:rPr>
              <w:t>Вы купили опцион на покупку акций, Вы:</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976"/>
        </w:trPr>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751" w:type="dxa"/>
            <w:shd w:val="clear" w:color="auto" w:fill="F2F2F2" w:themeFill="background1" w:themeFillShade="F2"/>
          </w:tcPr>
          <w:p w:rsidR="003E30E2" w:rsidRPr="00547FA1" w:rsidRDefault="003E30E2" w:rsidP="00CA2227">
            <w:pPr>
              <w:rPr>
                <w:rFonts w:eastAsia="Calibri"/>
              </w:rPr>
            </w:pPr>
            <w:r w:rsidRPr="00547FA1">
              <w:rPr>
                <w:rFonts w:eastAsia="Calibri"/>
              </w:rPr>
              <w:t>Вы продали опцион на покупку акций. Ваши потенциальные убытки:</w:t>
            </w:r>
          </w:p>
          <w:p w:rsidR="003E30E2" w:rsidRPr="00547FA1" w:rsidRDefault="003E30E2" w:rsidP="00CA2227">
            <w:pPr>
              <w:rPr>
                <w:rFonts w:eastAsia="Calibri"/>
              </w:rPr>
            </w:pP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751" w:type="dxa"/>
            <w:shd w:val="clear" w:color="auto" w:fill="F2F2F2" w:themeFill="background1" w:themeFillShade="F2"/>
          </w:tcPr>
          <w:p w:rsidR="003E30E2" w:rsidRPr="00547FA1" w:rsidRDefault="003E30E2" w:rsidP="00CA2227">
            <w:pPr>
              <w:rPr>
                <w:rFonts w:eastAsia="Arial"/>
              </w:rPr>
            </w:pPr>
            <w:r w:rsidRPr="00547FA1">
              <w:rPr>
                <w:rFonts w:eastAsia="Calibri"/>
              </w:rPr>
              <w:t>Вы получили убыток от инвестиций на срочном рынке. Возместят ли Вам ваши убытки?</w:t>
            </w:r>
          </w:p>
          <w:p w:rsidR="003E30E2" w:rsidRPr="00547FA1" w:rsidRDefault="003E30E2" w:rsidP="00CA2227">
            <w:pPr>
              <w:rPr>
                <w:rFonts w:eastAsia="Arial"/>
              </w:rPr>
            </w:pPr>
          </w:p>
          <w:p w:rsidR="003E30E2" w:rsidRPr="00547FA1" w:rsidRDefault="003E30E2" w:rsidP="00CA2227">
            <w:pPr>
              <w:rPr>
                <w:rFonts w:eastAsia="Calibri"/>
              </w:rPr>
            </w:pP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751" w:type="dxa"/>
            <w:shd w:val="clear" w:color="auto" w:fill="F2F2F2" w:themeFill="background1" w:themeFillShade="F2"/>
          </w:tcPr>
          <w:p w:rsidR="003E30E2" w:rsidRPr="00547FA1" w:rsidRDefault="003E30E2" w:rsidP="00CA2227">
            <w:pPr>
              <w:rPr>
                <w:rFonts w:eastAsia="Arial"/>
              </w:rPr>
            </w:pPr>
            <w:r w:rsidRPr="00547FA1">
              <w:rPr>
                <w:rFonts w:eastAsia="Arial"/>
              </w:rPr>
              <w:t>Вы имеете один фьючерсный контракт на акции. Цена акций резко упала. В данном случае события могут развиваться следующим образом:</w:t>
            </w:r>
          </w:p>
          <w:p w:rsidR="003E30E2" w:rsidRPr="00547FA1" w:rsidRDefault="003E30E2" w:rsidP="00CA2227">
            <w:pPr>
              <w:rPr>
                <w:rFonts w:eastAsia="Calibri"/>
              </w:rPr>
            </w:pP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547FA1" w:rsidRDefault="003E30E2" w:rsidP="003E30E2">
      <w:pPr>
        <w:rPr>
          <w:rFonts w:eastAsia="Calibri"/>
        </w:rPr>
      </w:pPr>
    </w:p>
    <w:p w:rsidR="003E30E2" w:rsidRPr="002D403D" w:rsidRDefault="003E30E2" w:rsidP="00291191">
      <w:pPr>
        <w:jc w:val="right"/>
        <w:rPr>
          <w:rFonts w:eastAsia="Calibri"/>
          <w:b/>
        </w:rPr>
      </w:pPr>
      <w:r w:rsidRPr="00547FA1">
        <w:rPr>
          <w:rFonts w:eastAsia="Calibri"/>
        </w:rPr>
        <w:br w:type="page"/>
      </w:r>
      <w:r w:rsidRPr="002D403D">
        <w:rPr>
          <w:rFonts w:eastAsia="Calibri"/>
          <w:b/>
        </w:rPr>
        <w:lastRenderedPageBreak/>
        <w:t>Приложение № 6</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 xml:space="preserve"> для договоров </w:t>
      </w:r>
      <w:proofErr w:type="spellStart"/>
      <w:r w:rsidRPr="00547FA1">
        <w:rPr>
          <w:rFonts w:eastAsia="Calibri"/>
        </w:rPr>
        <w:t>репо</w:t>
      </w:r>
      <w:proofErr w:type="spellEnd"/>
      <w:r w:rsidRPr="00547FA1">
        <w:rPr>
          <w:rFonts w:eastAsia="Calibri"/>
        </w:rPr>
        <w:t>, требующих проведения тестирования</w:t>
      </w:r>
    </w:p>
    <w:p w:rsidR="003E30E2" w:rsidRPr="00547FA1" w:rsidRDefault="003E30E2" w:rsidP="003E30E2">
      <w:pPr>
        <w:rPr>
          <w:rFonts w:eastAsia="Calibri"/>
        </w:rPr>
      </w:pP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1253"/>
        <w:gridCol w:w="8318"/>
      </w:tblGrid>
      <w:tr w:rsidR="003E30E2" w:rsidRPr="002D403D" w:rsidTr="00CA2227">
        <w:tc>
          <w:tcPr>
            <w:tcW w:w="1271" w:type="dxa"/>
            <w:shd w:val="clear" w:color="auto" w:fill="F2F2F2" w:themeFill="background1" w:themeFillShade="F2"/>
            <w:vAlign w:val="center"/>
          </w:tcPr>
          <w:p w:rsidR="003E30E2" w:rsidRPr="002D403D" w:rsidRDefault="003E30E2" w:rsidP="00CA2227">
            <w:pPr>
              <w:rPr>
                <w:rFonts w:eastAsia="Calibri"/>
                <w:b/>
              </w:rPr>
            </w:pPr>
            <w:r w:rsidRPr="002D403D">
              <w:rPr>
                <w:rFonts w:eastAsia="Calibri"/>
                <w:b/>
              </w:rPr>
              <w:br w:type="page"/>
            </w:r>
            <w:r w:rsidRPr="002D403D">
              <w:rPr>
                <w:rFonts w:eastAsia="Arial"/>
                <w:b/>
              </w:rPr>
              <w:t>№</w:t>
            </w:r>
          </w:p>
        </w:tc>
        <w:tc>
          <w:tcPr>
            <w:tcW w:w="8468"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Вопросы</w:t>
            </w:r>
          </w:p>
        </w:tc>
      </w:tr>
      <w:tr w:rsidR="003E30E2" w:rsidRPr="00547FA1" w:rsidTr="00CA2227">
        <w:tc>
          <w:tcPr>
            <w:tcW w:w="1271"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468" w:type="dxa"/>
            <w:shd w:val="clear" w:color="auto" w:fill="F2F2F2" w:themeFill="background1" w:themeFillShade="F2"/>
          </w:tcPr>
          <w:p w:rsidR="003E30E2" w:rsidRPr="00547FA1" w:rsidRDefault="003E30E2" w:rsidP="00CA2227">
            <w:r w:rsidRPr="00547FA1">
              <w:t xml:space="preserve">Если Вы продали ценную бумагу по первой части договора </w:t>
            </w:r>
            <w:proofErr w:type="spellStart"/>
            <w:r w:rsidRPr="00547FA1">
              <w:t>репо</w:t>
            </w:r>
            <w:proofErr w:type="spellEnd"/>
            <w:r w:rsidRPr="00547FA1">
              <w:t xml:space="preserve">, по второй части такого договора </w:t>
            </w:r>
            <w:proofErr w:type="spellStart"/>
            <w:r w:rsidRPr="00547FA1">
              <w:t>репо</w:t>
            </w:r>
            <w:proofErr w:type="spellEnd"/>
            <w:r w:rsidRPr="00547FA1">
              <w:t xml:space="preserve"> Вы:</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c>
          <w:tcPr>
            <w:tcW w:w="1271"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468" w:type="dxa"/>
            <w:shd w:val="clear" w:color="auto" w:fill="F2F2F2" w:themeFill="background1" w:themeFillShade="F2"/>
          </w:tcPr>
          <w:p w:rsidR="003E30E2" w:rsidRPr="00547FA1" w:rsidRDefault="003E30E2" w:rsidP="00CA2227">
            <w:pPr>
              <w:rPr>
                <w:rFonts w:eastAsia="Calibri"/>
              </w:rPr>
            </w:pPr>
            <w:r w:rsidRPr="00547FA1">
              <w:t xml:space="preserve">Переоценка по договору </w:t>
            </w:r>
            <w:proofErr w:type="spellStart"/>
            <w:r w:rsidRPr="00547FA1">
              <w:t>репо</w:t>
            </w:r>
            <w:proofErr w:type="spellEnd"/>
            <w:r w:rsidRPr="00547FA1">
              <w:rPr>
                <w:rFonts w:eastAsia="Calibri"/>
              </w:rPr>
              <w:t xml:space="preserve"> </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c>
          <w:tcPr>
            <w:tcW w:w="1271"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468" w:type="dxa"/>
            <w:shd w:val="clear" w:color="auto" w:fill="F2F2F2" w:themeFill="background1" w:themeFillShade="F2"/>
          </w:tcPr>
          <w:p w:rsidR="003E30E2" w:rsidRPr="00547FA1" w:rsidRDefault="003E30E2" w:rsidP="00CA2227">
            <w:pPr>
              <w:rPr>
                <w:rFonts w:eastAsia="Arial"/>
              </w:rPr>
            </w:pPr>
            <w:r w:rsidRPr="00547FA1">
              <w:rPr>
                <w:rFonts w:eastAsia="Arial"/>
              </w:rPr>
              <w:t xml:space="preserve">Вы являетесь покупателем по первой части договора </w:t>
            </w:r>
            <w:proofErr w:type="spellStart"/>
            <w:r w:rsidRPr="00547FA1">
              <w:rPr>
                <w:rFonts w:eastAsia="Arial"/>
              </w:rPr>
              <w:t>репо</w:t>
            </w:r>
            <w:proofErr w:type="spellEnd"/>
            <w:r w:rsidRPr="00547FA1">
              <w:rPr>
                <w:rFonts w:eastAsia="Arial"/>
              </w:rPr>
              <w:t xml:space="preserve">. По ценным бумагам, которые Вы получили по договору </w:t>
            </w:r>
            <w:proofErr w:type="spellStart"/>
            <w:r w:rsidRPr="00547FA1">
              <w:rPr>
                <w:rFonts w:eastAsia="Arial"/>
              </w:rPr>
              <w:t>репо</w:t>
            </w:r>
            <w:proofErr w:type="spellEnd"/>
            <w:r w:rsidRPr="00547FA1">
              <w:rPr>
                <w:rFonts w:eastAsia="Arial"/>
              </w:rPr>
              <w:t xml:space="preserve">, осуществлена выплата денежных средств или передано иное имущество, в том числе в виде дивидендов или процентов (доход). В каком случае Вы обязаны передать сумму такого дохода продавцу по договору </w:t>
            </w:r>
            <w:proofErr w:type="spellStart"/>
            <w:r w:rsidRPr="00547FA1">
              <w:rPr>
                <w:rFonts w:eastAsia="Arial"/>
              </w:rPr>
              <w:t>репо</w:t>
            </w:r>
            <w:proofErr w:type="spellEnd"/>
            <w:r w:rsidRPr="00547FA1">
              <w:rPr>
                <w:rFonts w:eastAsia="Arial"/>
              </w:rPr>
              <w:t>?</w:t>
            </w:r>
          </w:p>
          <w:p w:rsidR="003E30E2" w:rsidRPr="00547FA1" w:rsidRDefault="003E30E2" w:rsidP="00CA2227">
            <w:pPr>
              <w:rPr>
                <w:rFonts w:eastAsia="Arial"/>
              </w:rPr>
            </w:pPr>
          </w:p>
          <w:p w:rsidR="003E30E2" w:rsidRPr="00547FA1" w:rsidRDefault="003E30E2" w:rsidP="00CA2227">
            <w:pPr>
              <w:rPr>
                <w:rFonts w:eastAsia="Calibri"/>
              </w:rPr>
            </w:pPr>
          </w:p>
        </w:tc>
      </w:tr>
      <w:tr w:rsidR="003E30E2" w:rsidRPr="00547FA1" w:rsidTr="00CA2227">
        <w:tc>
          <w:tcPr>
            <w:tcW w:w="1271"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468" w:type="dxa"/>
            <w:shd w:val="clear" w:color="auto" w:fill="F2F2F2" w:themeFill="background1" w:themeFillShade="F2"/>
          </w:tcPr>
          <w:p w:rsidR="003E30E2" w:rsidRPr="00547FA1" w:rsidRDefault="003E30E2" w:rsidP="00CA2227">
            <w:r w:rsidRPr="00547FA1">
              <w:t xml:space="preserve">Продавец передал в собственность покупателя ценные бумаги по договору </w:t>
            </w:r>
            <w:proofErr w:type="spellStart"/>
            <w:r w:rsidRPr="00547FA1">
              <w:t>репо</w:t>
            </w:r>
            <w:proofErr w:type="spellEnd"/>
            <w:r w:rsidRPr="00547FA1">
              <w:t xml:space="preserve"> (в случае отсутствия в договоре оговорки о возможности возврата иного количества ценных бумаг). Риск невозврата ценных бумаг, переданных по первой части договора </w:t>
            </w:r>
            <w:proofErr w:type="spellStart"/>
            <w:r w:rsidRPr="00547FA1">
              <w:t>репо</w:t>
            </w:r>
            <w:proofErr w:type="spellEnd"/>
            <w:r w:rsidRPr="00547FA1">
              <w:t>, для продавца может реализоваться:</w:t>
            </w:r>
          </w:p>
          <w:p w:rsidR="003E30E2" w:rsidRPr="00547FA1" w:rsidRDefault="003E30E2" w:rsidP="00CA2227">
            <w:pPr>
              <w:rPr>
                <w:rFonts w:eastAsia="Arial"/>
              </w:rPr>
            </w:pP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2D403D" w:rsidRDefault="003E30E2" w:rsidP="00291191">
      <w:pPr>
        <w:jc w:val="right"/>
        <w:rPr>
          <w:rFonts w:eastAsia="Calibri"/>
          <w:b/>
        </w:rPr>
      </w:pPr>
      <w:r w:rsidRPr="00547FA1">
        <w:rPr>
          <w:rFonts w:eastAsia="Calibri"/>
        </w:rPr>
        <w:br w:type="page"/>
      </w:r>
      <w:r w:rsidRPr="002D403D">
        <w:rPr>
          <w:rFonts w:eastAsia="Calibri"/>
          <w:b/>
        </w:rPr>
        <w:lastRenderedPageBreak/>
        <w:t>Приложение № 7</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для сделок по приобретению структурных облигаций, не предназначенных для квалифицированных инвесторов</w:t>
      </w: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1252"/>
        <w:gridCol w:w="8319"/>
      </w:tblGrid>
      <w:tr w:rsidR="003E30E2" w:rsidRPr="002D403D" w:rsidTr="00CA2227">
        <w:tc>
          <w:tcPr>
            <w:tcW w:w="1271"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w:t>
            </w:r>
          </w:p>
        </w:tc>
        <w:tc>
          <w:tcPr>
            <w:tcW w:w="8468"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Вопросы</w:t>
            </w:r>
          </w:p>
        </w:tc>
      </w:tr>
      <w:tr w:rsidR="003E30E2" w:rsidRPr="00547FA1" w:rsidTr="00CA2227">
        <w:tc>
          <w:tcPr>
            <w:tcW w:w="1271"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468" w:type="dxa"/>
            <w:shd w:val="clear" w:color="auto" w:fill="F2F2F2" w:themeFill="background1" w:themeFillShade="F2"/>
          </w:tcPr>
          <w:p w:rsidR="003E30E2" w:rsidRPr="00547FA1" w:rsidRDefault="003E30E2" w:rsidP="00CA2227">
            <w:pPr>
              <w:rPr>
                <w:rFonts w:eastAsia="Calibri"/>
              </w:rPr>
            </w:pPr>
            <w:r w:rsidRPr="00547FA1">
              <w:rPr>
                <w:rFonts w:eastAsia="Calibri"/>
              </w:rPr>
              <w:t>Выберите верное утверждение в отношении структурных облигаций:</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c>
          <w:tcPr>
            <w:tcW w:w="1271"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468" w:type="dxa"/>
            <w:shd w:val="clear" w:color="auto" w:fill="F2F2F2" w:themeFill="background1" w:themeFillShade="F2"/>
          </w:tcPr>
          <w:p w:rsidR="003E30E2" w:rsidRPr="00547FA1" w:rsidRDefault="003E30E2" w:rsidP="00CA2227">
            <w:pPr>
              <w:rPr>
                <w:rFonts w:eastAsia="Calibri"/>
              </w:rPr>
            </w:pPr>
            <w:r w:rsidRPr="00547FA1">
              <w:rPr>
                <w:rFonts w:eastAsia="Calibri"/>
              </w:rPr>
              <w:t>Может ли инвестор по структурной облигации при ее погашении получить выплату меньше ее номинальной стоимости?</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c>
          <w:tcPr>
            <w:tcW w:w="1271"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468" w:type="dxa"/>
            <w:shd w:val="clear" w:color="auto" w:fill="F2F2F2" w:themeFill="background1" w:themeFillShade="F2"/>
          </w:tcPr>
          <w:p w:rsidR="003E30E2" w:rsidRPr="00547FA1" w:rsidRDefault="003E30E2" w:rsidP="00CA2227">
            <w:pPr>
              <w:rPr>
                <w:rFonts w:eastAsia="Calibri"/>
              </w:rPr>
            </w:pPr>
            <w:r w:rsidRPr="00547FA1">
              <w:rPr>
                <w:rFonts w:eastAsia="Calibri"/>
              </w:rPr>
              <w:t>Что из перечисленного, как правило, не является риском по структурной облигации?</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c>
          <w:tcPr>
            <w:tcW w:w="1271"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468" w:type="dxa"/>
            <w:shd w:val="clear" w:color="auto" w:fill="F2F2F2" w:themeFill="background1" w:themeFillShade="F2"/>
          </w:tcPr>
          <w:p w:rsidR="003E30E2" w:rsidRPr="00547FA1" w:rsidRDefault="003E30E2" w:rsidP="00CA2227">
            <w:pPr>
              <w:rPr>
                <w:rFonts w:eastAsia="Arial"/>
              </w:rPr>
            </w:pPr>
            <w:r w:rsidRPr="00547FA1">
              <w:rPr>
                <w:rFonts w:eastAsia="Arial"/>
              </w:rPr>
              <w:t>Вы приобрели бескупонную структурную облигацию. Выплата номинальной стоимости при погашении такой облигации зависит от цены акций компании А. Защита капитала (возврат номинальной стоимости) по структурной облигаций составляет 80% в случае падения цены на акции компании А более, чем на 10% от первоначальной цены. Какой объем выплаты относительно номинала структурной облигации Вы ожидаете получить в случае снижения цены акций компании А на дату погашения структурной облигации более, чем на 10% от их первоначальной цены:</w:t>
            </w: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547FA1" w:rsidRDefault="003E30E2" w:rsidP="003E30E2">
      <w:pPr>
        <w:rPr>
          <w:rFonts w:eastAsia="Calibri"/>
        </w:rPr>
      </w:pPr>
    </w:p>
    <w:p w:rsidR="003E30E2" w:rsidRPr="00547FA1" w:rsidRDefault="003E30E2" w:rsidP="003E30E2">
      <w:pPr>
        <w:rPr>
          <w:rFonts w:eastAsia="Calibri"/>
        </w:rPr>
      </w:pPr>
    </w:p>
    <w:p w:rsidR="003E30E2" w:rsidRPr="002D403D" w:rsidRDefault="003E30E2" w:rsidP="00291191">
      <w:pPr>
        <w:jc w:val="right"/>
        <w:rPr>
          <w:rFonts w:eastAsia="Calibri"/>
          <w:b/>
        </w:rPr>
      </w:pPr>
      <w:r w:rsidRPr="00547FA1">
        <w:rPr>
          <w:rFonts w:eastAsia="Calibri"/>
        </w:rPr>
        <w:br w:type="page"/>
      </w:r>
      <w:r w:rsidRPr="002D403D">
        <w:rPr>
          <w:rFonts w:eastAsia="Calibri"/>
          <w:b/>
        </w:rPr>
        <w:lastRenderedPageBreak/>
        <w:t>Приложение № 8</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 xml:space="preserve">для сделок по приобретению инвестиционных паев закрытых паевых инвестиционных фондов, не предназначенных для квалифицированных инвесторов, требующих проведения тестирования </w:t>
      </w: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976"/>
        <w:gridCol w:w="8595"/>
      </w:tblGrid>
      <w:tr w:rsidR="003E30E2" w:rsidRPr="002D403D" w:rsidTr="00CA2227">
        <w:tc>
          <w:tcPr>
            <w:tcW w:w="988"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w:t>
            </w:r>
          </w:p>
        </w:tc>
        <w:tc>
          <w:tcPr>
            <w:tcW w:w="8751"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Вопросы</w:t>
            </w: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751" w:type="dxa"/>
            <w:shd w:val="clear" w:color="auto" w:fill="F2F2F2" w:themeFill="background1" w:themeFillShade="F2"/>
          </w:tcPr>
          <w:p w:rsidR="003E30E2" w:rsidRPr="00547FA1" w:rsidRDefault="003E30E2" w:rsidP="00CA2227">
            <w:pPr>
              <w:rPr>
                <w:rFonts w:eastAsia="Arial"/>
              </w:rPr>
            </w:pPr>
            <w:r w:rsidRPr="00547FA1">
              <w:rPr>
                <w:rFonts w:eastAsia="Calibri"/>
              </w:rPr>
              <w:t>Инвестиционный пай – это</w:t>
            </w:r>
            <w:r w:rsidRPr="00547FA1">
              <w:rPr>
                <w:rFonts w:eastAsia="Arial"/>
              </w:rPr>
              <w:t>:</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751" w:type="dxa"/>
            <w:shd w:val="clear" w:color="auto" w:fill="F2F2F2" w:themeFill="background1" w:themeFillShade="F2"/>
          </w:tcPr>
          <w:p w:rsidR="003E30E2" w:rsidRPr="00547FA1" w:rsidRDefault="003E30E2" w:rsidP="00CA2227">
            <w:pPr>
              <w:rPr>
                <w:rFonts w:eastAsia="Calibri"/>
              </w:rPr>
            </w:pPr>
            <w:r w:rsidRPr="00547FA1">
              <w:rPr>
                <w:rFonts w:eastAsia="Calibri"/>
              </w:rPr>
              <w:t>Каким образом выплата промежуточного дохода по инвестиционным паям закрытого паевого инвестиционного фонда влияет на расчетную стоимость пая?</w:t>
            </w:r>
          </w:p>
          <w:p w:rsidR="003E30E2" w:rsidRPr="00547FA1" w:rsidRDefault="003E30E2" w:rsidP="00CA2227">
            <w:pPr>
              <w:rPr>
                <w:rFonts w:eastAsia="Calibri"/>
              </w:rPr>
            </w:pPr>
            <w:r w:rsidRPr="00547FA1">
              <w:rPr>
                <w:rFonts w:eastAsia="Calibri"/>
              </w:rPr>
              <w:t>Расчетная стоимость пая, как правило (при прочих равных условиях):</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751" w:type="dxa"/>
            <w:shd w:val="clear" w:color="auto" w:fill="F2F2F2" w:themeFill="background1" w:themeFillShade="F2"/>
          </w:tcPr>
          <w:p w:rsidR="003E30E2" w:rsidRPr="00547FA1" w:rsidRDefault="003E30E2" w:rsidP="00CA2227">
            <w:pPr>
              <w:rPr>
                <w:rFonts w:eastAsia="Calibri"/>
              </w:rPr>
            </w:pPr>
            <w:r w:rsidRPr="00547FA1">
              <w:rPr>
                <w:rFonts w:eastAsia="Calibri"/>
              </w:rPr>
              <w:t>Если инвестор принимает решение продать принадлежащие ему паи закрытого паевого инвестиционного фонда, как быстро он может осуществить продажу?</w:t>
            </w:r>
          </w:p>
          <w:p w:rsidR="003E30E2" w:rsidRPr="00547FA1" w:rsidRDefault="003E30E2" w:rsidP="00CA2227">
            <w:pPr>
              <w:rPr>
                <w:rFonts w:eastAsia="Arial"/>
              </w:rPr>
            </w:pPr>
          </w:p>
          <w:p w:rsidR="003E30E2" w:rsidRPr="00547FA1" w:rsidRDefault="003E30E2" w:rsidP="00CA2227">
            <w:pPr>
              <w:rPr>
                <w:rFonts w:eastAsia="Calibri"/>
              </w:rPr>
            </w:pPr>
          </w:p>
        </w:tc>
      </w:tr>
      <w:tr w:rsidR="003E30E2" w:rsidRPr="00547FA1" w:rsidTr="00CA2227">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751" w:type="dxa"/>
            <w:shd w:val="clear" w:color="auto" w:fill="F2F2F2" w:themeFill="background1" w:themeFillShade="F2"/>
          </w:tcPr>
          <w:p w:rsidR="003E30E2" w:rsidRPr="00547FA1" w:rsidRDefault="003E30E2" w:rsidP="00CA2227">
            <w:pPr>
              <w:rPr>
                <w:rFonts w:eastAsia="Calibri"/>
              </w:rPr>
            </w:pPr>
            <w:r w:rsidRPr="00547FA1">
              <w:rPr>
                <w:rFonts w:eastAsia="Calibri"/>
              </w:rPr>
              <w:t xml:space="preserve">Допускается ли вторичное обращение паев закрытого паевого инвестиционного фонда? </w:t>
            </w:r>
          </w:p>
          <w:p w:rsidR="003E30E2" w:rsidRPr="00547FA1" w:rsidRDefault="003E30E2" w:rsidP="00CA2227">
            <w:pPr>
              <w:rPr>
                <w:rFonts w:eastAsia="Calibri"/>
              </w:rPr>
            </w:pP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547FA1" w:rsidRDefault="003E30E2" w:rsidP="003E30E2">
      <w:pPr>
        <w:rPr>
          <w:rFonts w:eastAsia="Calibri"/>
        </w:rPr>
      </w:pPr>
    </w:p>
    <w:p w:rsidR="003E30E2" w:rsidRPr="002D403D" w:rsidRDefault="003E30E2" w:rsidP="00291191">
      <w:pPr>
        <w:jc w:val="right"/>
        <w:rPr>
          <w:rFonts w:eastAsia="Calibri"/>
          <w:b/>
        </w:rPr>
      </w:pPr>
      <w:r w:rsidRPr="00547FA1">
        <w:rPr>
          <w:rFonts w:eastAsia="Calibri"/>
        </w:rPr>
        <w:br w:type="page"/>
      </w:r>
      <w:r w:rsidRPr="002D403D">
        <w:rPr>
          <w:rFonts w:eastAsia="Calibri"/>
          <w:b/>
        </w:rPr>
        <w:lastRenderedPageBreak/>
        <w:t>Приложение № 9</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для сделок по приобретению облигаций</w:t>
      </w:r>
      <w:r w:rsidRPr="00547FA1">
        <w:t xml:space="preserve"> </w:t>
      </w:r>
      <w:r w:rsidRPr="00547FA1">
        <w:rPr>
          <w:rFonts w:eastAsia="Calibri"/>
        </w:rPr>
        <w:t>российских эмитентов, которым (эмитенту которых, лицу, предоставившему обеспечение по которым) не присвоен кредитный рейтинг либо кредитный рейтинг которых (эмитента которых, лица, предоставившего обеспечение по которым) ниже уровня, установленного Советом директоров Банка России</w:t>
      </w: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976"/>
        <w:gridCol w:w="8595"/>
      </w:tblGrid>
      <w:tr w:rsidR="003E30E2" w:rsidRPr="002D403D" w:rsidTr="00CA2227">
        <w:tc>
          <w:tcPr>
            <w:tcW w:w="988"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w:t>
            </w:r>
          </w:p>
        </w:tc>
        <w:tc>
          <w:tcPr>
            <w:tcW w:w="8751" w:type="dxa"/>
            <w:shd w:val="clear" w:color="auto" w:fill="F2F2F2" w:themeFill="background1" w:themeFillShade="F2"/>
            <w:vAlign w:val="center"/>
          </w:tcPr>
          <w:p w:rsidR="003E30E2" w:rsidRPr="002D403D" w:rsidRDefault="003E30E2" w:rsidP="00CA2227">
            <w:pPr>
              <w:rPr>
                <w:rFonts w:eastAsia="Calibri"/>
                <w:b/>
              </w:rPr>
            </w:pPr>
            <w:r w:rsidRPr="002D403D">
              <w:rPr>
                <w:rFonts w:eastAsia="Arial"/>
                <w:b/>
              </w:rPr>
              <w:t>Вопросы</w:t>
            </w:r>
          </w:p>
        </w:tc>
      </w:tr>
      <w:tr w:rsidR="003E30E2" w:rsidRPr="00547FA1" w:rsidTr="00CA2227">
        <w:trPr>
          <w:trHeight w:val="1213"/>
        </w:trPr>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751" w:type="dxa"/>
            <w:shd w:val="clear" w:color="auto" w:fill="F2F2F2" w:themeFill="background1" w:themeFillShade="F2"/>
          </w:tcPr>
          <w:p w:rsidR="003E30E2" w:rsidRPr="00547FA1" w:rsidRDefault="003E30E2" w:rsidP="00CA2227">
            <w:pPr>
              <w:rPr>
                <w:rFonts w:eastAsia="Arial"/>
              </w:rPr>
            </w:pPr>
            <w:r w:rsidRPr="00547FA1">
              <w:rPr>
                <w:rFonts w:eastAsia="Arial"/>
              </w:rPr>
              <w:t>Кредитный рейтинг облигаций — это:</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1117"/>
        </w:trPr>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751" w:type="dxa"/>
            <w:shd w:val="clear" w:color="auto" w:fill="F2F2F2" w:themeFill="background1" w:themeFillShade="F2"/>
          </w:tcPr>
          <w:p w:rsidR="003E30E2" w:rsidRPr="00547FA1" w:rsidRDefault="003E30E2" w:rsidP="00CA2227">
            <w:pPr>
              <w:rPr>
                <w:rFonts w:eastAsia="Calibri"/>
              </w:rPr>
            </w:pPr>
            <w:r w:rsidRPr="00547FA1">
              <w:rPr>
                <w:rFonts w:eastAsia="Calibri"/>
              </w:rPr>
              <w:t xml:space="preserve">Если инвестор принимает решение продать принадлежащие ему </w:t>
            </w:r>
            <w:proofErr w:type="spellStart"/>
            <w:r w:rsidRPr="00547FA1">
              <w:rPr>
                <w:rFonts w:eastAsia="Calibri"/>
              </w:rPr>
              <w:t>низколиквидные</w:t>
            </w:r>
            <w:proofErr w:type="spellEnd"/>
            <w:r w:rsidRPr="00547FA1">
              <w:rPr>
                <w:rFonts w:eastAsia="Calibri"/>
              </w:rPr>
              <w:t xml:space="preserve"> облигации, как быстро он может это сделать?</w:t>
            </w:r>
          </w:p>
          <w:p w:rsidR="003E30E2" w:rsidRPr="00547FA1" w:rsidRDefault="003E30E2" w:rsidP="00CA2227">
            <w:pPr>
              <w:rPr>
                <w:rFonts w:eastAsia="Calibri"/>
              </w:rPr>
            </w:pPr>
          </w:p>
        </w:tc>
      </w:tr>
      <w:tr w:rsidR="003E30E2" w:rsidRPr="00547FA1" w:rsidTr="00CA2227">
        <w:trPr>
          <w:trHeight w:val="1261"/>
        </w:trPr>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751" w:type="dxa"/>
            <w:shd w:val="clear" w:color="auto" w:fill="F2F2F2" w:themeFill="background1" w:themeFillShade="F2"/>
          </w:tcPr>
          <w:p w:rsidR="003E30E2" w:rsidRPr="00547FA1" w:rsidRDefault="003E30E2" w:rsidP="00CA2227">
            <w:pPr>
              <w:rPr>
                <w:rFonts w:eastAsia="Arial"/>
              </w:rPr>
            </w:pPr>
            <w:r w:rsidRPr="00547FA1">
              <w:rPr>
                <w:rFonts w:eastAsia="Arial"/>
              </w:rPr>
              <w:t>Пожалуйста, выберите правильный ответ из следующих утверждений:</w:t>
            </w:r>
          </w:p>
          <w:p w:rsidR="003E30E2" w:rsidRPr="00547FA1" w:rsidRDefault="003E30E2" w:rsidP="00CA2227">
            <w:pPr>
              <w:rPr>
                <w:rFonts w:eastAsia="Arial"/>
              </w:rPr>
            </w:pPr>
          </w:p>
          <w:p w:rsidR="003E30E2" w:rsidRPr="00547FA1" w:rsidRDefault="003E30E2" w:rsidP="00CA2227">
            <w:pPr>
              <w:rPr>
                <w:rFonts w:eastAsia="Calibri"/>
              </w:rPr>
            </w:pPr>
          </w:p>
        </w:tc>
      </w:tr>
      <w:tr w:rsidR="003E30E2" w:rsidRPr="00547FA1" w:rsidTr="00CA2227">
        <w:trPr>
          <w:trHeight w:val="1265"/>
        </w:trPr>
        <w:tc>
          <w:tcPr>
            <w:tcW w:w="988"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751" w:type="dxa"/>
            <w:shd w:val="clear" w:color="auto" w:fill="F2F2F2" w:themeFill="background1" w:themeFillShade="F2"/>
          </w:tcPr>
          <w:p w:rsidR="003E30E2" w:rsidRPr="00547FA1" w:rsidRDefault="003E30E2" w:rsidP="00CA2227">
            <w:pPr>
              <w:rPr>
                <w:rFonts w:eastAsia="Calibri"/>
              </w:rPr>
            </w:pPr>
            <w:r w:rsidRPr="00547FA1">
              <w:rPr>
                <w:rFonts w:eastAsia="Calibri"/>
              </w:rPr>
              <w:t>Отсутствие кредитного рейтинга выпуска для любого выпуска облигаций означает:</w:t>
            </w:r>
          </w:p>
          <w:p w:rsidR="003E30E2" w:rsidRPr="00547FA1" w:rsidRDefault="003E30E2" w:rsidP="00CA2227">
            <w:pPr>
              <w:rPr>
                <w:rFonts w:eastAsia="Calibri"/>
              </w:rPr>
            </w:pP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547FA1" w:rsidRDefault="003E30E2" w:rsidP="003E30E2">
      <w:pPr>
        <w:rPr>
          <w:rFonts w:eastAsia="Calibri"/>
        </w:rPr>
      </w:pPr>
    </w:p>
    <w:p w:rsidR="003E30E2" w:rsidRPr="002D403D" w:rsidRDefault="003E30E2" w:rsidP="00291191">
      <w:pPr>
        <w:jc w:val="right"/>
        <w:rPr>
          <w:rFonts w:eastAsia="Calibri"/>
          <w:b/>
        </w:rPr>
      </w:pPr>
      <w:r w:rsidRPr="00547FA1">
        <w:rPr>
          <w:rFonts w:eastAsia="Calibri"/>
        </w:rPr>
        <w:br w:type="page"/>
      </w:r>
      <w:r w:rsidRPr="002D403D">
        <w:rPr>
          <w:rFonts w:eastAsia="Calibri"/>
          <w:b/>
        </w:rPr>
        <w:lastRenderedPageBreak/>
        <w:t>Приложение № 10</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для сделок по приобретению облигаций иностранных эмитентов, исполнение обязательств по которым обеспечивается или осуществляется за счет юридического лица, созданного в соответствии с законодательством Российской Федерации, не имеющего кредитный рейтинг или кредитный рейтинг которого ниже уровня, установленного Советом директоров Банка России</w:t>
      </w: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837"/>
        <w:gridCol w:w="8734"/>
      </w:tblGrid>
      <w:tr w:rsidR="003E30E2" w:rsidRPr="002D403D" w:rsidTr="00CA2227">
        <w:trPr>
          <w:trHeight w:val="525"/>
        </w:trPr>
        <w:tc>
          <w:tcPr>
            <w:tcW w:w="846" w:type="dxa"/>
            <w:shd w:val="clear" w:color="auto" w:fill="F2F2F2" w:themeFill="background1" w:themeFillShade="F2"/>
          </w:tcPr>
          <w:p w:rsidR="003E30E2" w:rsidRPr="002D403D" w:rsidRDefault="003E30E2" w:rsidP="00CA2227">
            <w:pPr>
              <w:rPr>
                <w:rFonts w:eastAsia="Calibri"/>
                <w:b/>
              </w:rPr>
            </w:pPr>
            <w:r w:rsidRPr="002D403D">
              <w:rPr>
                <w:rFonts w:eastAsia="Calibri"/>
                <w:b/>
              </w:rPr>
              <w:t>№</w:t>
            </w:r>
          </w:p>
        </w:tc>
        <w:tc>
          <w:tcPr>
            <w:tcW w:w="8893" w:type="dxa"/>
            <w:shd w:val="clear" w:color="auto" w:fill="F2F2F2" w:themeFill="background1" w:themeFillShade="F2"/>
          </w:tcPr>
          <w:p w:rsidR="003E30E2" w:rsidRPr="002D403D" w:rsidRDefault="003E30E2" w:rsidP="00CA2227">
            <w:pPr>
              <w:rPr>
                <w:rFonts w:eastAsia="Calibri"/>
                <w:b/>
              </w:rPr>
            </w:pPr>
            <w:r w:rsidRPr="002D403D">
              <w:rPr>
                <w:rFonts w:eastAsia="Calibri"/>
                <w:b/>
              </w:rPr>
              <w:t>Вопросы</w:t>
            </w:r>
          </w:p>
        </w:tc>
      </w:tr>
      <w:tr w:rsidR="003E30E2" w:rsidRPr="00547FA1" w:rsidTr="00CA2227">
        <w:trPr>
          <w:trHeight w:val="1397"/>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Кредитный рейтинг компании, обеспечивающей (осуществляющей) исполнение обязательств (выплаты) по облигациям — это:</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1417"/>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 xml:space="preserve">Если инвестор принимает решение продать принадлежащие ему </w:t>
            </w:r>
            <w:proofErr w:type="spellStart"/>
            <w:r w:rsidRPr="00547FA1">
              <w:rPr>
                <w:rFonts w:eastAsia="Calibri"/>
              </w:rPr>
              <w:t>низколиквидные</w:t>
            </w:r>
            <w:proofErr w:type="spellEnd"/>
            <w:r w:rsidRPr="00547FA1">
              <w:rPr>
                <w:rFonts w:eastAsia="Calibri"/>
              </w:rPr>
              <w:t xml:space="preserve"> облигации, как быстро он может это сделать?</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1111"/>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Пожалуйста, выберите правильный ответ из следующих утверждений:</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1850"/>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В случае, если Вы купили иностранную облигацию за 100 долларов США и продали ее через год за 110 долларов США, при этом курс доллара США за указанный год вырос с 50 до 75 рублей, Ваш налогооблагаемый доход в России составит:</w:t>
            </w:r>
          </w:p>
          <w:p w:rsidR="003E30E2" w:rsidRPr="00547FA1" w:rsidRDefault="003E30E2" w:rsidP="00CA2227">
            <w:pPr>
              <w:rPr>
                <w:rFonts w:eastAsia="Calibri"/>
              </w:rPr>
            </w:pP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547FA1" w:rsidRDefault="003E30E2" w:rsidP="003E30E2">
      <w:r w:rsidRPr="00547FA1">
        <w:rPr>
          <w:rFonts w:eastAsia="Calibri"/>
        </w:rPr>
        <w:br w:type="page"/>
      </w:r>
    </w:p>
    <w:p w:rsidR="003E30E2" w:rsidRPr="002D403D" w:rsidRDefault="003E30E2" w:rsidP="00291191">
      <w:pPr>
        <w:jc w:val="right"/>
        <w:rPr>
          <w:rFonts w:eastAsia="Calibri"/>
          <w:b/>
        </w:rPr>
      </w:pPr>
      <w:r w:rsidRPr="002D403D">
        <w:rPr>
          <w:rFonts w:eastAsia="Calibri"/>
          <w:b/>
        </w:rPr>
        <w:lastRenderedPageBreak/>
        <w:t>Приложение № 11</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для сделок по приобретению облигаций со структурным доходом</w:t>
      </w: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837"/>
        <w:gridCol w:w="8734"/>
      </w:tblGrid>
      <w:tr w:rsidR="003E30E2" w:rsidRPr="002D403D" w:rsidTr="00CA2227">
        <w:tc>
          <w:tcPr>
            <w:tcW w:w="846" w:type="dxa"/>
            <w:shd w:val="clear" w:color="auto" w:fill="F2F2F2" w:themeFill="background1" w:themeFillShade="F2"/>
          </w:tcPr>
          <w:p w:rsidR="003E30E2" w:rsidRPr="002D403D" w:rsidRDefault="003E30E2" w:rsidP="00CA2227">
            <w:pPr>
              <w:rPr>
                <w:rFonts w:eastAsia="Calibri"/>
                <w:b/>
              </w:rPr>
            </w:pPr>
            <w:r w:rsidRPr="002D403D">
              <w:rPr>
                <w:rFonts w:eastAsia="Calibri"/>
                <w:b/>
              </w:rPr>
              <w:t>№</w:t>
            </w:r>
          </w:p>
        </w:tc>
        <w:tc>
          <w:tcPr>
            <w:tcW w:w="8893" w:type="dxa"/>
            <w:shd w:val="clear" w:color="auto" w:fill="F2F2F2" w:themeFill="background1" w:themeFillShade="F2"/>
          </w:tcPr>
          <w:p w:rsidR="003E30E2" w:rsidRPr="002D403D" w:rsidRDefault="003E30E2" w:rsidP="00CA2227">
            <w:pPr>
              <w:rPr>
                <w:rFonts w:eastAsia="Calibri"/>
                <w:b/>
              </w:rPr>
            </w:pPr>
            <w:r w:rsidRPr="002D403D">
              <w:rPr>
                <w:rFonts w:eastAsia="Calibri"/>
                <w:b/>
              </w:rPr>
              <w:t>Вопросы</w:t>
            </w:r>
          </w:p>
        </w:tc>
      </w:tr>
      <w:tr w:rsidR="003E30E2" w:rsidRPr="00547FA1" w:rsidTr="00CA2227">
        <w:trPr>
          <w:trHeight w:val="2682"/>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Можно ли в дату приобретения облигации, величина и (или) факт выплаты купонного дохода по которым зависит от изменения стоимости какого-либо актива (изменения значения какого-либо показателя) или наступления иного обстоятельства (облигаций со структурным доходом), точно рассчитать общий размер купонного дохода по такой облигации, который будет выплачен ее эмитентом?</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1133"/>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 xml:space="preserve">Что из перечисленного не является риском по облигации со структурным доходом? </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1986"/>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893" w:type="dxa"/>
            <w:shd w:val="clear" w:color="auto" w:fill="F2F2F2" w:themeFill="background1" w:themeFillShade="F2"/>
          </w:tcPr>
          <w:p w:rsidR="003E30E2" w:rsidRPr="00547FA1" w:rsidRDefault="003E30E2" w:rsidP="00CA2227">
            <w:pPr>
              <w:rPr>
                <w:rFonts w:eastAsiaTheme="minorHAnsi"/>
              </w:rPr>
            </w:pPr>
            <w:r w:rsidRPr="00547FA1">
              <w:rPr>
                <w:rFonts w:eastAsiaTheme="minorHAnsi"/>
              </w:rPr>
              <w:t>Возможно ли точно определить, как повлияет изменение рыночной стоимости активов и (или) значений финансовых показателей, от которых зависит размер купонного дохода по облигации со структурным доходом, на цену продажи такой облигации инвестором на вторичном рынке?</w:t>
            </w:r>
          </w:p>
          <w:p w:rsidR="003E30E2" w:rsidRPr="00547FA1" w:rsidRDefault="003E30E2" w:rsidP="00CA2227">
            <w:pPr>
              <w:rPr>
                <w:rFonts w:eastAsiaTheme="minorHAnsi"/>
              </w:rPr>
            </w:pPr>
          </w:p>
          <w:p w:rsidR="003E30E2" w:rsidRPr="00547FA1" w:rsidRDefault="003E30E2" w:rsidP="00CA2227">
            <w:pPr>
              <w:rPr>
                <w:rFonts w:eastAsia="Calibri"/>
              </w:rPr>
            </w:pPr>
          </w:p>
        </w:tc>
      </w:tr>
      <w:tr w:rsidR="003E30E2" w:rsidRPr="00547FA1" w:rsidTr="00CA2227">
        <w:trPr>
          <w:trHeight w:val="1712"/>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Выберите верное утверждение относительно рыночной стоимости облигации со структурным доходом, который зависит от цены определенной акции.</w:t>
            </w:r>
          </w:p>
          <w:p w:rsidR="003E30E2" w:rsidRPr="00547FA1" w:rsidRDefault="003E30E2" w:rsidP="00CA2227">
            <w:pPr>
              <w:rPr>
                <w:rFonts w:eastAsia="Calibri"/>
              </w:rPr>
            </w:pPr>
          </w:p>
          <w:p w:rsidR="003E30E2" w:rsidRPr="00547FA1" w:rsidRDefault="003E30E2" w:rsidP="00CA2227">
            <w:pPr>
              <w:rPr>
                <w:rFonts w:eastAsia="Calibri"/>
              </w:rPr>
            </w:pPr>
            <w:r w:rsidRPr="00547FA1">
              <w:rPr>
                <w:rFonts w:eastAsia="Calibri"/>
              </w:rPr>
              <w:t xml:space="preserve"> </w:t>
            </w:r>
          </w:p>
        </w:tc>
      </w:tr>
    </w:tbl>
    <w:p w:rsidR="003E30E2" w:rsidRPr="00547FA1" w:rsidRDefault="003E30E2" w:rsidP="003E30E2">
      <w:r w:rsidRPr="00547FA1">
        <w:rPr>
          <w:rFonts w:eastAsia="Calibri"/>
        </w:rPr>
        <w:br w:type="page"/>
      </w:r>
    </w:p>
    <w:p w:rsidR="003E30E2" w:rsidRPr="002D403D" w:rsidRDefault="003E30E2" w:rsidP="00291191">
      <w:pPr>
        <w:jc w:val="right"/>
        <w:rPr>
          <w:rFonts w:eastAsia="Calibri"/>
          <w:b/>
        </w:rPr>
      </w:pPr>
      <w:r w:rsidRPr="002D403D">
        <w:rPr>
          <w:rFonts w:eastAsia="Calibri"/>
          <w:b/>
        </w:rPr>
        <w:lastRenderedPageBreak/>
        <w:t>Приложение № 12</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для сделок по приобретению акций, не включенных в котировальные списки</w:t>
      </w: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837"/>
        <w:gridCol w:w="8734"/>
      </w:tblGrid>
      <w:tr w:rsidR="003E30E2" w:rsidRPr="002D403D" w:rsidTr="00CA2227">
        <w:trPr>
          <w:trHeight w:val="473"/>
        </w:trPr>
        <w:tc>
          <w:tcPr>
            <w:tcW w:w="846" w:type="dxa"/>
            <w:shd w:val="clear" w:color="auto" w:fill="F2F2F2" w:themeFill="background1" w:themeFillShade="F2"/>
          </w:tcPr>
          <w:p w:rsidR="003E30E2" w:rsidRPr="002D403D" w:rsidRDefault="003E30E2" w:rsidP="00CA2227">
            <w:pPr>
              <w:rPr>
                <w:rFonts w:eastAsia="Calibri"/>
                <w:b/>
              </w:rPr>
            </w:pPr>
            <w:r w:rsidRPr="002D403D">
              <w:rPr>
                <w:rFonts w:eastAsia="Calibri"/>
                <w:b/>
              </w:rPr>
              <w:t>№</w:t>
            </w:r>
          </w:p>
        </w:tc>
        <w:tc>
          <w:tcPr>
            <w:tcW w:w="8893" w:type="dxa"/>
            <w:shd w:val="clear" w:color="auto" w:fill="F2F2F2" w:themeFill="background1" w:themeFillShade="F2"/>
          </w:tcPr>
          <w:p w:rsidR="003E30E2" w:rsidRPr="002D403D" w:rsidRDefault="003E30E2" w:rsidP="00CA2227">
            <w:pPr>
              <w:rPr>
                <w:rFonts w:eastAsia="Calibri"/>
                <w:b/>
              </w:rPr>
            </w:pPr>
            <w:r w:rsidRPr="002D403D">
              <w:rPr>
                <w:rFonts w:eastAsia="Calibri"/>
                <w:b/>
              </w:rPr>
              <w:t>Вопросы</w:t>
            </w:r>
          </w:p>
        </w:tc>
      </w:tr>
      <w:tr w:rsidR="003E30E2" w:rsidRPr="00547FA1" w:rsidTr="00CA2227">
        <w:trPr>
          <w:trHeight w:val="1271"/>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Вы получили убытки от совершения сделок с акциями. Возместят ли Вам Ваши убытки?</w:t>
            </w:r>
          </w:p>
          <w:p w:rsidR="003E30E2" w:rsidRPr="00547FA1" w:rsidRDefault="003E30E2" w:rsidP="00CA2227">
            <w:pPr>
              <w:rPr>
                <w:rFonts w:eastAsia="Calibri"/>
              </w:rPr>
            </w:pPr>
          </w:p>
        </w:tc>
      </w:tr>
      <w:tr w:rsidR="003E30E2" w:rsidRPr="00547FA1" w:rsidTr="00CA2227">
        <w:trPr>
          <w:trHeight w:val="1417"/>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Если инвестор принимает решение продать принадлежащую ему акцию, как быстро он может это сделать?</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Выберите признаки, отличающие акции, не включенные в котировальные списки, от акций, включенных в котировальные списки:</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1219"/>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Выберите верное утверждение:</w:t>
            </w:r>
          </w:p>
          <w:p w:rsidR="003E30E2" w:rsidRPr="00547FA1" w:rsidRDefault="003E30E2" w:rsidP="00CA2227">
            <w:pPr>
              <w:rPr>
                <w:rFonts w:eastAsia="Calibri"/>
              </w:rPr>
            </w:pP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547FA1" w:rsidRDefault="003E30E2" w:rsidP="003E30E2">
      <w:pPr>
        <w:rPr>
          <w:rFonts w:eastAsia="Calibri"/>
        </w:rPr>
      </w:pPr>
    </w:p>
    <w:p w:rsidR="003E30E2" w:rsidRPr="00547FA1" w:rsidRDefault="003E30E2" w:rsidP="003E30E2">
      <w:r w:rsidRPr="00547FA1">
        <w:rPr>
          <w:rFonts w:eastAsia="Calibri"/>
        </w:rPr>
        <w:br w:type="page"/>
      </w:r>
    </w:p>
    <w:p w:rsidR="003E30E2" w:rsidRPr="002D403D" w:rsidRDefault="003E30E2" w:rsidP="00291191">
      <w:pPr>
        <w:jc w:val="right"/>
        <w:rPr>
          <w:rFonts w:eastAsia="Calibri"/>
          <w:b/>
        </w:rPr>
      </w:pPr>
      <w:r w:rsidRPr="002D403D">
        <w:rPr>
          <w:rFonts w:eastAsia="Calibri"/>
          <w:b/>
        </w:rPr>
        <w:lastRenderedPageBreak/>
        <w:t>Приложение № 13</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для сделок по приобретению иностранных акций, требующие проведения тестирования</w:t>
      </w: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837"/>
        <w:gridCol w:w="8734"/>
      </w:tblGrid>
      <w:tr w:rsidR="003E30E2" w:rsidRPr="002D403D" w:rsidTr="00CA2227">
        <w:tc>
          <w:tcPr>
            <w:tcW w:w="846" w:type="dxa"/>
            <w:shd w:val="clear" w:color="auto" w:fill="F2F2F2" w:themeFill="background1" w:themeFillShade="F2"/>
          </w:tcPr>
          <w:p w:rsidR="003E30E2" w:rsidRPr="002D403D" w:rsidRDefault="003E30E2" w:rsidP="00CA2227">
            <w:pPr>
              <w:rPr>
                <w:rFonts w:eastAsia="Calibri"/>
                <w:b/>
              </w:rPr>
            </w:pPr>
            <w:r w:rsidRPr="002D403D">
              <w:rPr>
                <w:rFonts w:eastAsia="Calibri"/>
                <w:b/>
              </w:rPr>
              <w:t>№</w:t>
            </w:r>
          </w:p>
        </w:tc>
        <w:tc>
          <w:tcPr>
            <w:tcW w:w="8893" w:type="dxa"/>
            <w:shd w:val="clear" w:color="auto" w:fill="F2F2F2" w:themeFill="background1" w:themeFillShade="F2"/>
          </w:tcPr>
          <w:p w:rsidR="003E30E2" w:rsidRPr="002D403D" w:rsidRDefault="003E30E2" w:rsidP="00CA2227">
            <w:pPr>
              <w:rPr>
                <w:rFonts w:eastAsia="Calibri"/>
                <w:b/>
              </w:rPr>
            </w:pPr>
            <w:r w:rsidRPr="002D403D">
              <w:rPr>
                <w:rFonts w:eastAsia="Calibri"/>
                <w:b/>
              </w:rPr>
              <w:t>Вопросы</w:t>
            </w:r>
          </w:p>
        </w:tc>
      </w:tr>
      <w:tr w:rsidR="003E30E2" w:rsidRPr="00547FA1" w:rsidTr="00CA2227">
        <w:trPr>
          <w:trHeight w:val="1120"/>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Ликвидность акции характеризует:</w:t>
            </w:r>
          </w:p>
          <w:p w:rsidR="003E30E2" w:rsidRPr="00547FA1" w:rsidRDefault="003E30E2" w:rsidP="00CA2227">
            <w:pPr>
              <w:rPr>
                <w:rFonts w:eastAsia="Calibri"/>
              </w:rPr>
            </w:pPr>
          </w:p>
        </w:tc>
      </w:tr>
      <w:tr w:rsidR="003E30E2" w:rsidRPr="00547FA1" w:rsidTr="00CA2227">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Что из перечисленного не является риском по приобретению акций иностранных эмитентов?</w:t>
            </w:r>
          </w:p>
          <w:p w:rsidR="003E30E2" w:rsidRPr="00547FA1" w:rsidRDefault="003E30E2" w:rsidP="00CA2227">
            <w:pPr>
              <w:rPr>
                <w:rFonts w:eastAsia="Calibri"/>
              </w:rPr>
            </w:pPr>
          </w:p>
        </w:tc>
      </w:tr>
      <w:tr w:rsidR="003E30E2" w:rsidRPr="00547FA1" w:rsidTr="00CA2227">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В фондовый индекс, рассчитываемый биржей, включаются:</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1712"/>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В случае, если Вы купили иностранную акцию за 100 долларов США и продали ее через год за 110 долларов США, при этом курс доллара США за указанный год вырос с 50 до 75 рублей, Ваш налогооблагаемый доход в России составит:</w:t>
            </w: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547FA1" w:rsidRDefault="003E30E2" w:rsidP="003E30E2">
      <w:pPr>
        <w:rPr>
          <w:rFonts w:eastAsia="Calibri"/>
        </w:rPr>
      </w:pPr>
    </w:p>
    <w:p w:rsidR="003E30E2" w:rsidRPr="00547FA1" w:rsidRDefault="003E30E2" w:rsidP="003E30E2">
      <w:r w:rsidRPr="00547FA1">
        <w:rPr>
          <w:rFonts w:eastAsia="Calibri"/>
        </w:rPr>
        <w:br w:type="page"/>
      </w:r>
    </w:p>
    <w:p w:rsidR="003E30E2" w:rsidRPr="002D403D" w:rsidRDefault="003E30E2" w:rsidP="00291191">
      <w:pPr>
        <w:jc w:val="right"/>
        <w:rPr>
          <w:rFonts w:eastAsia="Calibri"/>
          <w:b/>
        </w:rPr>
      </w:pPr>
      <w:r w:rsidRPr="002D403D">
        <w:rPr>
          <w:rFonts w:eastAsia="Calibri"/>
          <w:b/>
        </w:rPr>
        <w:lastRenderedPageBreak/>
        <w:t>Приложение № 14</w:t>
      </w:r>
      <w:r w:rsidR="00291191" w:rsidRPr="002D403D">
        <w:rPr>
          <w:rFonts w:eastAsia="Calibri"/>
          <w:b/>
        </w:rPr>
        <w:t>/24</w:t>
      </w:r>
    </w:p>
    <w:p w:rsidR="003E30E2" w:rsidRPr="002D403D" w:rsidRDefault="003E30E2" w:rsidP="00291191">
      <w:pPr>
        <w:jc w:val="right"/>
        <w:rPr>
          <w:rFonts w:eastAsia="Calibri"/>
          <w:b/>
        </w:rPr>
      </w:pPr>
      <w:r w:rsidRPr="002D403D">
        <w:rPr>
          <w:rFonts w:eastAsia="Calibri"/>
          <w:b/>
        </w:rPr>
        <w:t>Перечень вопросов тестирования - блок «Знания»</w:t>
      </w:r>
    </w:p>
    <w:p w:rsidR="003E30E2" w:rsidRPr="00547FA1" w:rsidRDefault="003E30E2" w:rsidP="00291191">
      <w:pPr>
        <w:jc w:val="right"/>
        <w:rPr>
          <w:rFonts w:eastAsia="Calibri"/>
        </w:rPr>
      </w:pPr>
      <w:r w:rsidRPr="00547FA1">
        <w:rPr>
          <w:rFonts w:eastAsia="Calibri"/>
        </w:rPr>
        <w:t>для сделок по приобретению паев иностранных ETF, требующих проведения тестирования</w:t>
      </w:r>
    </w:p>
    <w:p w:rsidR="003E30E2" w:rsidRPr="00547FA1" w:rsidRDefault="003E30E2" w:rsidP="003E30E2">
      <w:pPr>
        <w:rPr>
          <w:rFonts w:eastAsia="Calibri"/>
        </w:rPr>
      </w:pPr>
    </w:p>
    <w:tbl>
      <w:tblPr>
        <w:tblStyle w:val="a6"/>
        <w:tblW w:w="0" w:type="auto"/>
        <w:tblLook w:val="04A0" w:firstRow="1" w:lastRow="0" w:firstColumn="1" w:lastColumn="0" w:noHBand="0" w:noVBand="1"/>
      </w:tblPr>
      <w:tblGrid>
        <w:gridCol w:w="837"/>
        <w:gridCol w:w="8734"/>
      </w:tblGrid>
      <w:tr w:rsidR="003E30E2" w:rsidRPr="002D403D" w:rsidTr="00CA2227">
        <w:trPr>
          <w:trHeight w:val="620"/>
        </w:trPr>
        <w:tc>
          <w:tcPr>
            <w:tcW w:w="846" w:type="dxa"/>
            <w:shd w:val="clear" w:color="auto" w:fill="F2F2F2" w:themeFill="background1" w:themeFillShade="F2"/>
          </w:tcPr>
          <w:p w:rsidR="003E30E2" w:rsidRPr="002D403D" w:rsidRDefault="003E30E2" w:rsidP="00CA2227">
            <w:pPr>
              <w:rPr>
                <w:rFonts w:eastAsia="Calibri"/>
                <w:b/>
              </w:rPr>
            </w:pPr>
            <w:r w:rsidRPr="002D403D">
              <w:rPr>
                <w:rFonts w:eastAsia="Calibri"/>
                <w:b/>
              </w:rPr>
              <w:t>№</w:t>
            </w:r>
          </w:p>
        </w:tc>
        <w:tc>
          <w:tcPr>
            <w:tcW w:w="8893" w:type="dxa"/>
            <w:shd w:val="clear" w:color="auto" w:fill="F2F2F2" w:themeFill="background1" w:themeFillShade="F2"/>
          </w:tcPr>
          <w:p w:rsidR="003E30E2" w:rsidRPr="002D403D" w:rsidRDefault="003E30E2" w:rsidP="00CA2227">
            <w:pPr>
              <w:rPr>
                <w:rFonts w:eastAsia="Calibri"/>
                <w:b/>
              </w:rPr>
            </w:pPr>
            <w:r w:rsidRPr="002D403D">
              <w:rPr>
                <w:rFonts w:eastAsia="Calibri"/>
                <w:b/>
              </w:rPr>
              <w:t>Вопросы</w:t>
            </w:r>
          </w:p>
        </w:tc>
      </w:tr>
      <w:tr w:rsidR="003E30E2" w:rsidRPr="00547FA1" w:rsidTr="00CA2227">
        <w:trPr>
          <w:trHeight w:val="1120"/>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1</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 xml:space="preserve">Выберите правильное утверждение в отношении паев ETF на индекс акций: </w:t>
            </w:r>
          </w:p>
          <w:p w:rsidR="003E30E2" w:rsidRPr="00547FA1" w:rsidRDefault="003E30E2" w:rsidP="00CA2227">
            <w:pPr>
              <w:rPr>
                <w:rFonts w:eastAsia="Calibri"/>
              </w:rPr>
            </w:pPr>
          </w:p>
          <w:p w:rsidR="003E30E2" w:rsidRPr="00547FA1" w:rsidRDefault="003E30E2" w:rsidP="00CA2227">
            <w:pPr>
              <w:rPr>
                <w:rFonts w:eastAsia="Calibri"/>
              </w:rPr>
            </w:pPr>
          </w:p>
        </w:tc>
      </w:tr>
      <w:tr w:rsidR="003E30E2" w:rsidRPr="00547FA1" w:rsidTr="00CA2227">
        <w:trPr>
          <w:trHeight w:val="985"/>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2</w:t>
            </w:r>
          </w:p>
        </w:tc>
        <w:tc>
          <w:tcPr>
            <w:tcW w:w="8893" w:type="dxa"/>
            <w:shd w:val="clear" w:color="auto" w:fill="F2F2F2" w:themeFill="background1" w:themeFillShade="F2"/>
          </w:tcPr>
          <w:p w:rsidR="003E30E2" w:rsidRPr="00547FA1" w:rsidRDefault="003E30E2" w:rsidP="00CA2227">
            <w:pPr>
              <w:rPr>
                <w:rFonts w:eastAsiaTheme="minorHAnsi"/>
              </w:rPr>
            </w:pPr>
            <w:r w:rsidRPr="00547FA1">
              <w:rPr>
                <w:rFonts w:eastAsiaTheme="minorHAnsi"/>
              </w:rPr>
              <w:t>Как устроен механизм формирования цены ETF?</w:t>
            </w:r>
          </w:p>
          <w:p w:rsidR="003E30E2" w:rsidRPr="00547FA1" w:rsidRDefault="003E30E2" w:rsidP="00CA2227">
            <w:pPr>
              <w:rPr>
                <w:rFonts w:eastAsia="Calibri"/>
              </w:rPr>
            </w:pPr>
          </w:p>
        </w:tc>
      </w:tr>
      <w:tr w:rsidR="003E30E2" w:rsidRPr="00547FA1" w:rsidTr="00CA2227">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3.</w:t>
            </w:r>
          </w:p>
        </w:tc>
        <w:tc>
          <w:tcPr>
            <w:tcW w:w="8893" w:type="dxa"/>
            <w:shd w:val="clear" w:color="auto" w:fill="F2F2F2" w:themeFill="background1" w:themeFillShade="F2"/>
          </w:tcPr>
          <w:p w:rsidR="003E30E2" w:rsidRPr="00547FA1" w:rsidRDefault="003E30E2" w:rsidP="00CA2227">
            <w:pPr>
              <w:rPr>
                <w:rFonts w:eastAsia="Calibri"/>
              </w:rPr>
            </w:pPr>
            <w:r w:rsidRPr="00547FA1">
              <w:rPr>
                <w:rFonts w:eastAsia="Calibri"/>
              </w:rPr>
              <w:t>Что из перечисленного не является риском, связанным с вложениями российских инвесторов в паи ETF?</w:t>
            </w:r>
          </w:p>
          <w:p w:rsidR="003E30E2" w:rsidRPr="00547FA1" w:rsidRDefault="003E30E2" w:rsidP="00CA2227">
            <w:pPr>
              <w:rPr>
                <w:rFonts w:eastAsiaTheme="minorHAnsi"/>
              </w:rPr>
            </w:pPr>
          </w:p>
          <w:p w:rsidR="003E30E2" w:rsidRPr="00547FA1" w:rsidRDefault="003E30E2" w:rsidP="00CA2227">
            <w:pPr>
              <w:rPr>
                <w:rFonts w:eastAsia="Calibri"/>
              </w:rPr>
            </w:pPr>
          </w:p>
        </w:tc>
      </w:tr>
      <w:tr w:rsidR="003E30E2" w:rsidRPr="00547FA1" w:rsidTr="00CA2227">
        <w:trPr>
          <w:trHeight w:val="1712"/>
        </w:trPr>
        <w:tc>
          <w:tcPr>
            <w:tcW w:w="846" w:type="dxa"/>
            <w:shd w:val="clear" w:color="auto" w:fill="F2F2F2" w:themeFill="background1" w:themeFillShade="F2"/>
          </w:tcPr>
          <w:p w:rsidR="003E30E2" w:rsidRPr="00547FA1" w:rsidRDefault="003E30E2" w:rsidP="00CA2227">
            <w:pPr>
              <w:rPr>
                <w:rFonts w:eastAsia="Calibri"/>
              </w:rPr>
            </w:pPr>
            <w:r w:rsidRPr="00547FA1">
              <w:rPr>
                <w:rFonts w:eastAsia="Calibri"/>
              </w:rPr>
              <w:t>4.</w:t>
            </w:r>
          </w:p>
        </w:tc>
        <w:tc>
          <w:tcPr>
            <w:tcW w:w="8893" w:type="dxa"/>
            <w:shd w:val="clear" w:color="auto" w:fill="F2F2F2" w:themeFill="background1" w:themeFillShade="F2"/>
          </w:tcPr>
          <w:p w:rsidR="003E30E2" w:rsidRPr="00547FA1" w:rsidRDefault="003E30E2" w:rsidP="00CA2227">
            <w:pPr>
              <w:rPr>
                <w:rFonts w:eastAsiaTheme="minorHAnsi"/>
              </w:rPr>
            </w:pPr>
            <w:r w:rsidRPr="00547FA1">
              <w:rPr>
                <w:rFonts w:eastAsiaTheme="minorHAnsi"/>
              </w:rPr>
              <w:t>В случае, если Вы купили пай ETF за 100 долларов США и продали его через год за 120 долларов США, при этом курс доллара США за указанный год вырос с 50 до 75 рублей, Ваш налогооблагаемый доход в России составит:</w:t>
            </w:r>
          </w:p>
          <w:p w:rsidR="003E30E2" w:rsidRPr="00547FA1" w:rsidRDefault="003E30E2" w:rsidP="00CA2227">
            <w:pPr>
              <w:rPr>
                <w:rFonts w:eastAsia="Calibri"/>
              </w:rPr>
            </w:pPr>
          </w:p>
        </w:tc>
      </w:tr>
    </w:tbl>
    <w:p w:rsidR="003E30E2" w:rsidRPr="00547FA1" w:rsidRDefault="003E30E2" w:rsidP="003E30E2">
      <w:pPr>
        <w:rPr>
          <w:rFonts w:eastAsia="Calibri"/>
        </w:rPr>
      </w:pPr>
    </w:p>
    <w:p w:rsidR="003E30E2" w:rsidRPr="00547FA1" w:rsidRDefault="003E30E2" w:rsidP="003E30E2">
      <w:pPr>
        <w:rPr>
          <w:rFonts w:eastAsia="Calibri"/>
        </w:rPr>
      </w:pPr>
    </w:p>
    <w:p w:rsidR="003E30E2" w:rsidRPr="00547FA1" w:rsidRDefault="003E30E2" w:rsidP="003E30E2">
      <w:bookmarkStart w:id="5" w:name="_Hlk75977110"/>
      <w:r w:rsidRPr="00547FA1">
        <w:rPr>
          <w:rFonts w:eastAsia="Calibri"/>
        </w:rPr>
        <w:br w:type="page"/>
      </w:r>
    </w:p>
    <w:bookmarkEnd w:id="5"/>
    <w:p w:rsidR="003E30E2" w:rsidRPr="002D403D" w:rsidRDefault="003E30E2" w:rsidP="00291191">
      <w:pPr>
        <w:jc w:val="right"/>
        <w:rPr>
          <w:rFonts w:eastAsia="Calibri"/>
          <w:b/>
        </w:rPr>
      </w:pPr>
      <w:r w:rsidRPr="002D403D">
        <w:rPr>
          <w:rFonts w:eastAsia="Calibri"/>
          <w:b/>
        </w:rPr>
        <w:lastRenderedPageBreak/>
        <w:t>Приложение № 15</w:t>
      </w:r>
      <w:r w:rsidR="00A64FDF" w:rsidRPr="002D403D">
        <w:rPr>
          <w:rFonts w:eastAsia="Calibri"/>
          <w:b/>
        </w:rPr>
        <w:t>/24</w:t>
      </w:r>
    </w:p>
    <w:p w:rsidR="003E30E2" w:rsidRPr="002D403D" w:rsidRDefault="003E30E2" w:rsidP="003E30E2">
      <w:pPr>
        <w:rPr>
          <w:rFonts w:eastAsia="Calibri"/>
          <w:b/>
        </w:rPr>
      </w:pPr>
    </w:p>
    <w:p w:rsidR="0099487A" w:rsidRDefault="0099487A" w:rsidP="00291191">
      <w:pPr>
        <w:jc w:val="center"/>
        <w:rPr>
          <w:rFonts w:eastAsia="Calibri"/>
          <w:b/>
        </w:rPr>
      </w:pPr>
    </w:p>
    <w:p w:rsidR="0099487A" w:rsidRDefault="0099487A" w:rsidP="00291191">
      <w:pPr>
        <w:jc w:val="center"/>
        <w:rPr>
          <w:rFonts w:eastAsia="Calibri"/>
          <w:b/>
        </w:rPr>
      </w:pPr>
    </w:p>
    <w:p w:rsidR="003E30E2" w:rsidRPr="00291191" w:rsidRDefault="00291191" w:rsidP="00291191">
      <w:pPr>
        <w:jc w:val="center"/>
        <w:rPr>
          <w:rFonts w:eastAsia="Calibri"/>
          <w:b/>
        </w:rPr>
      </w:pPr>
      <w:r>
        <w:rPr>
          <w:rFonts w:eastAsia="Calibri"/>
          <w:b/>
        </w:rPr>
        <w:t>У</w:t>
      </w:r>
      <w:r w:rsidR="003E30E2" w:rsidRPr="00291191">
        <w:rPr>
          <w:rFonts w:eastAsia="Calibri"/>
          <w:b/>
        </w:rPr>
        <w:t>ведомлени</w:t>
      </w:r>
      <w:r>
        <w:rPr>
          <w:rFonts w:eastAsia="Calibri"/>
          <w:b/>
        </w:rPr>
        <w:t>е</w:t>
      </w:r>
      <w:r w:rsidR="003E30E2" w:rsidRPr="00291191">
        <w:rPr>
          <w:rFonts w:eastAsia="Calibri"/>
          <w:b/>
        </w:rPr>
        <w:t xml:space="preserve"> о результатах тестирования</w:t>
      </w:r>
    </w:p>
    <w:p w:rsidR="003E30E2" w:rsidRPr="00547FA1" w:rsidRDefault="003E30E2" w:rsidP="003E30E2">
      <w:pPr>
        <w:rPr>
          <w:rFonts w:eastAsia="Calibri"/>
        </w:rPr>
      </w:pPr>
    </w:p>
    <w:p w:rsidR="0099487A" w:rsidRDefault="0099487A" w:rsidP="0099487A">
      <w:pPr>
        <w:ind w:firstLine="708"/>
        <w:rPr>
          <w:rFonts w:eastAsia="Calibri"/>
        </w:rPr>
      </w:pPr>
    </w:p>
    <w:p w:rsidR="003E30E2" w:rsidRPr="00547FA1" w:rsidRDefault="003E30E2" w:rsidP="0099487A">
      <w:pPr>
        <w:ind w:firstLine="708"/>
        <w:rPr>
          <w:rFonts w:eastAsia="Calibri"/>
        </w:rPr>
      </w:pPr>
      <w:r w:rsidRPr="00547FA1">
        <w:rPr>
          <w:rFonts w:eastAsia="Calibri"/>
        </w:rPr>
        <w:t xml:space="preserve">Настоящим </w:t>
      </w:r>
      <w:r w:rsidR="0054155C">
        <w:rPr>
          <w:rFonts w:eastAsia="Calibri"/>
        </w:rPr>
        <w:t xml:space="preserve">ООО «АРС Инвест» </w:t>
      </w:r>
      <w:r w:rsidRPr="00547FA1">
        <w:rPr>
          <w:rFonts w:eastAsia="Calibri"/>
        </w:rPr>
        <w:t xml:space="preserve"> уведомляет Вас о</w:t>
      </w:r>
      <w:r w:rsidR="00291191">
        <w:rPr>
          <w:rFonts w:eastAsia="Calibri"/>
        </w:rPr>
        <w:t>б</w:t>
      </w:r>
      <w:r w:rsidRPr="00547FA1">
        <w:rPr>
          <w:rFonts w:eastAsia="Calibri"/>
        </w:rPr>
        <w:t xml:space="preserve"> оценке результата Вашего тестирования, проведенного в отношении (указываются виды финансовых инструментов, сделок и (или) договоров, в отношении которых проводилось тестирование).</w:t>
      </w:r>
      <w:r w:rsidRPr="00547FA1">
        <w:rPr>
          <w:rFonts w:eastAsia="Calibri"/>
        </w:rPr>
        <w:footnoteReference w:id="1"/>
      </w:r>
      <w:r w:rsidRPr="00547FA1">
        <w:rPr>
          <w:rFonts w:eastAsia="Calibri"/>
        </w:rPr>
        <w:t xml:space="preserve"> </w:t>
      </w:r>
    </w:p>
    <w:p w:rsidR="003E30E2" w:rsidRDefault="003E30E2" w:rsidP="003E30E2"/>
    <w:p w:rsidR="0099487A" w:rsidRPr="00547FA1" w:rsidRDefault="0099487A" w:rsidP="003E30E2"/>
    <w:p w:rsidR="0099487A" w:rsidRDefault="00291191" w:rsidP="003E30E2">
      <w:pPr>
        <w:rPr>
          <w:rFonts w:eastAsia="Calibri"/>
        </w:rPr>
      </w:pPr>
      <w:r>
        <w:rPr>
          <w:rFonts w:eastAsia="Calibri"/>
        </w:rPr>
        <w:t xml:space="preserve">   </w:t>
      </w:r>
      <w:r w:rsidRPr="00750563">
        <w:rPr>
          <w:b/>
          <w:sz w:val="22"/>
          <w:szCs w:val="22"/>
        </w:rPr>
        <w:sym w:font="Wingdings" w:char="F0A8"/>
      </w:r>
      <w:r>
        <w:rPr>
          <w:b/>
          <w:sz w:val="22"/>
          <w:szCs w:val="22"/>
        </w:rPr>
        <w:t xml:space="preserve">  </w:t>
      </w:r>
      <w:r w:rsidRPr="00547FA1">
        <w:rPr>
          <w:rFonts w:eastAsia="Calibri"/>
        </w:rPr>
        <w:t>Положительной</w:t>
      </w:r>
      <w:r>
        <w:rPr>
          <w:rFonts w:eastAsia="Calibri"/>
        </w:rPr>
        <w:t xml:space="preserve">                        </w:t>
      </w:r>
      <w:r w:rsidRPr="00750563">
        <w:rPr>
          <w:b/>
          <w:sz w:val="22"/>
          <w:szCs w:val="22"/>
        </w:rPr>
        <w:sym w:font="Wingdings" w:char="F0A8"/>
      </w:r>
      <w:r>
        <w:rPr>
          <w:rFonts w:eastAsia="Calibri"/>
        </w:rPr>
        <w:t xml:space="preserve">  О</w:t>
      </w:r>
      <w:r w:rsidRPr="00547FA1">
        <w:rPr>
          <w:rFonts w:eastAsia="Calibri"/>
        </w:rPr>
        <w:t>трицательной</w:t>
      </w:r>
      <w:r>
        <w:rPr>
          <w:rFonts w:eastAsia="Calibri"/>
        </w:rPr>
        <w:t xml:space="preserve"> </w:t>
      </w:r>
    </w:p>
    <w:p w:rsidR="0099487A" w:rsidRDefault="0099487A" w:rsidP="003E30E2">
      <w:pPr>
        <w:rPr>
          <w:rFonts w:eastAsia="Calibri"/>
        </w:rPr>
      </w:pPr>
    </w:p>
    <w:p w:rsidR="0099487A" w:rsidRDefault="0099487A" w:rsidP="003E30E2">
      <w:pPr>
        <w:rPr>
          <w:rFonts w:eastAsia="Calibri"/>
        </w:rPr>
      </w:pPr>
    </w:p>
    <w:p w:rsidR="0099487A" w:rsidRDefault="0099487A" w:rsidP="003E30E2">
      <w:pPr>
        <w:rPr>
          <w:rFonts w:eastAsia="Calibri"/>
        </w:rPr>
      </w:pPr>
    </w:p>
    <w:p w:rsidR="009829C2" w:rsidRDefault="009829C2" w:rsidP="0099487A">
      <w:pPr>
        <w:autoSpaceDE w:val="0"/>
        <w:autoSpaceDN w:val="0"/>
        <w:adjustRightInd w:val="0"/>
        <w:rPr>
          <w:bCs/>
        </w:rPr>
      </w:pPr>
    </w:p>
    <w:p w:rsidR="009829C2" w:rsidRDefault="009829C2" w:rsidP="0099487A">
      <w:pPr>
        <w:autoSpaceDE w:val="0"/>
        <w:autoSpaceDN w:val="0"/>
        <w:adjustRightInd w:val="0"/>
        <w:rPr>
          <w:bCs/>
        </w:rPr>
      </w:pPr>
    </w:p>
    <w:p w:rsidR="0099487A" w:rsidRPr="00C36C50" w:rsidRDefault="0099487A" w:rsidP="0099487A">
      <w:pPr>
        <w:autoSpaceDE w:val="0"/>
        <w:autoSpaceDN w:val="0"/>
        <w:adjustRightInd w:val="0"/>
        <w:rPr>
          <w:bCs/>
        </w:rPr>
      </w:pPr>
      <w:r w:rsidRPr="00C36C50">
        <w:rPr>
          <w:bCs/>
        </w:rPr>
        <w:t xml:space="preserve">Генеральный директор </w:t>
      </w:r>
      <w:r w:rsidRPr="00C36C50">
        <w:rPr>
          <w:bCs/>
        </w:rPr>
        <w:tab/>
      </w:r>
      <w:r w:rsidRPr="00C36C50">
        <w:rPr>
          <w:bCs/>
        </w:rPr>
        <w:tab/>
      </w:r>
      <w:r w:rsidRPr="00C36C50">
        <w:rPr>
          <w:bCs/>
        </w:rPr>
        <w:tab/>
        <w:t>_____________/</w:t>
      </w:r>
      <w:r>
        <w:rPr>
          <w:bCs/>
        </w:rPr>
        <w:t>______________</w:t>
      </w:r>
      <w:r w:rsidRPr="00C36C50">
        <w:rPr>
          <w:bCs/>
        </w:rPr>
        <w:t>/</w:t>
      </w:r>
    </w:p>
    <w:p w:rsidR="0099487A" w:rsidRDefault="0099487A" w:rsidP="0099487A">
      <w:pPr>
        <w:autoSpaceDE w:val="0"/>
        <w:autoSpaceDN w:val="0"/>
        <w:adjustRightInd w:val="0"/>
        <w:rPr>
          <w:bCs/>
        </w:rPr>
      </w:pPr>
      <w:r w:rsidRPr="00C36C50">
        <w:rPr>
          <w:bCs/>
        </w:rPr>
        <w:tab/>
      </w:r>
      <w:r w:rsidRPr="00C36C50">
        <w:rPr>
          <w:bCs/>
        </w:rPr>
        <w:tab/>
      </w:r>
      <w:r w:rsidRPr="00C36C50">
        <w:rPr>
          <w:bCs/>
        </w:rPr>
        <w:tab/>
      </w:r>
      <w:r w:rsidRPr="00C36C50">
        <w:rPr>
          <w:bCs/>
        </w:rPr>
        <w:tab/>
        <w:t>М.П.</w:t>
      </w:r>
    </w:p>
    <w:p w:rsidR="003E30E2" w:rsidRPr="00547FA1" w:rsidRDefault="003E30E2" w:rsidP="003E30E2">
      <w:r w:rsidRPr="00547FA1">
        <w:rPr>
          <w:rFonts w:eastAsia="Calibri"/>
        </w:rPr>
        <w:br w:type="page"/>
      </w:r>
    </w:p>
    <w:p w:rsidR="003E30E2" w:rsidRPr="002D403D" w:rsidRDefault="003E30E2" w:rsidP="009829C2">
      <w:pPr>
        <w:jc w:val="right"/>
        <w:rPr>
          <w:rFonts w:eastAsia="Calibri"/>
          <w:b/>
        </w:rPr>
      </w:pPr>
      <w:r w:rsidRPr="002D403D">
        <w:rPr>
          <w:rFonts w:eastAsia="Calibri"/>
          <w:b/>
        </w:rPr>
        <w:lastRenderedPageBreak/>
        <w:t xml:space="preserve">Приложение № </w:t>
      </w:r>
      <w:r w:rsidR="009829C2" w:rsidRPr="002D403D">
        <w:rPr>
          <w:rFonts w:eastAsia="Calibri"/>
          <w:b/>
        </w:rPr>
        <w:t>16</w:t>
      </w:r>
      <w:r w:rsidR="00A64FDF" w:rsidRPr="002D403D">
        <w:rPr>
          <w:rFonts w:eastAsia="Calibri"/>
          <w:b/>
        </w:rPr>
        <w:t>/24</w:t>
      </w:r>
    </w:p>
    <w:p w:rsidR="009829C2" w:rsidRDefault="009829C2" w:rsidP="009829C2">
      <w:pPr>
        <w:jc w:val="center"/>
        <w:rPr>
          <w:rFonts w:eastAsia="Calibri"/>
        </w:rPr>
      </w:pPr>
    </w:p>
    <w:p w:rsidR="009829C2" w:rsidRDefault="009829C2" w:rsidP="009829C2">
      <w:pPr>
        <w:jc w:val="center"/>
        <w:rPr>
          <w:rFonts w:eastAsia="Calibri"/>
        </w:rPr>
      </w:pPr>
    </w:p>
    <w:p w:rsidR="003E30E2" w:rsidRPr="009829C2" w:rsidRDefault="009829C2" w:rsidP="009829C2">
      <w:pPr>
        <w:jc w:val="center"/>
        <w:rPr>
          <w:rFonts w:eastAsia="Calibri"/>
          <w:b/>
        </w:rPr>
      </w:pPr>
      <w:r w:rsidRPr="009829C2">
        <w:rPr>
          <w:rFonts w:eastAsia="Calibri"/>
          <w:b/>
        </w:rPr>
        <w:t>У</w:t>
      </w:r>
      <w:r w:rsidR="003E30E2" w:rsidRPr="009829C2">
        <w:rPr>
          <w:rFonts w:eastAsia="Calibri"/>
          <w:b/>
        </w:rPr>
        <w:t>ведомлени</w:t>
      </w:r>
      <w:r w:rsidRPr="009829C2">
        <w:rPr>
          <w:rFonts w:eastAsia="Calibri"/>
          <w:b/>
        </w:rPr>
        <w:t>е</w:t>
      </w:r>
      <w:r w:rsidR="003E30E2" w:rsidRPr="009829C2">
        <w:rPr>
          <w:rFonts w:eastAsia="Calibri"/>
          <w:b/>
        </w:rPr>
        <w:t xml:space="preserve"> о рискованном поручении</w:t>
      </w:r>
    </w:p>
    <w:p w:rsidR="003E30E2" w:rsidRPr="00547FA1" w:rsidRDefault="003E30E2" w:rsidP="009829C2">
      <w:pPr>
        <w:jc w:val="center"/>
        <w:rPr>
          <w:rFonts w:eastAsia="Calibri"/>
        </w:rPr>
      </w:pPr>
    </w:p>
    <w:p w:rsidR="009829C2" w:rsidRDefault="003E30E2" w:rsidP="009829C2">
      <w:pPr>
        <w:ind w:firstLine="708"/>
        <w:rPr>
          <w:rFonts w:eastAsia="Calibri"/>
        </w:rPr>
      </w:pPr>
      <w:r w:rsidRPr="00547FA1">
        <w:rPr>
          <w:rFonts w:eastAsia="Calibri"/>
        </w:rPr>
        <w:t>В связи с отрицательным результатом тестирования, проведенног</w:t>
      </w:r>
      <w:proofErr w:type="gramStart"/>
      <w:r w:rsidRPr="00547FA1">
        <w:rPr>
          <w:rFonts w:eastAsia="Calibri"/>
        </w:rPr>
        <w:t xml:space="preserve">о </w:t>
      </w:r>
      <w:r w:rsidR="0054155C">
        <w:rPr>
          <w:rFonts w:eastAsia="Calibri"/>
        </w:rPr>
        <w:t>ООО</w:t>
      </w:r>
      <w:proofErr w:type="gramEnd"/>
      <w:r w:rsidR="0054155C">
        <w:rPr>
          <w:rFonts w:eastAsia="Calibri"/>
        </w:rPr>
        <w:t xml:space="preserve"> «АРС Инвест» </w:t>
      </w:r>
      <w:r w:rsidRPr="00547FA1">
        <w:rPr>
          <w:rFonts w:eastAsia="Calibri"/>
        </w:rPr>
        <w:t xml:space="preserve"> после получения поручения </w:t>
      </w:r>
      <w:r w:rsidR="009829C2">
        <w:rPr>
          <w:rFonts w:eastAsia="Calibri"/>
        </w:rPr>
        <w:t>__________________________________________</w:t>
      </w:r>
    </w:p>
    <w:p w:rsidR="009829C2" w:rsidRPr="009829C2" w:rsidRDefault="009829C2" w:rsidP="009829C2">
      <w:pPr>
        <w:ind w:firstLine="708"/>
        <w:rPr>
          <w:rFonts w:eastAsia="Calibri"/>
          <w:i/>
          <w:sz w:val="20"/>
          <w:szCs w:val="20"/>
        </w:rPr>
      </w:pPr>
      <w:r w:rsidRPr="009829C2">
        <w:rPr>
          <w:rFonts w:eastAsia="Calibri"/>
          <w:i/>
          <w:sz w:val="20"/>
          <w:szCs w:val="20"/>
        </w:rPr>
        <w:t>(</w:t>
      </w:r>
      <w:r w:rsidR="003E30E2" w:rsidRPr="009829C2">
        <w:rPr>
          <w:rFonts w:eastAsia="Calibri"/>
          <w:i/>
          <w:sz w:val="20"/>
          <w:szCs w:val="20"/>
        </w:rPr>
        <w:t>дата, номер поручения, вид финансового инструмента, сделки (договора) и количество ценных бумаг (иных финансовых инструментов) в поручении</w:t>
      </w:r>
      <w:r w:rsidRPr="009829C2">
        <w:rPr>
          <w:rFonts w:eastAsia="Calibri"/>
          <w:i/>
          <w:sz w:val="20"/>
          <w:szCs w:val="20"/>
        </w:rPr>
        <w:t>)</w:t>
      </w:r>
      <w:r w:rsidR="003E30E2" w:rsidRPr="009829C2">
        <w:rPr>
          <w:rFonts w:eastAsia="Calibri"/>
          <w:i/>
          <w:sz w:val="20"/>
          <w:szCs w:val="20"/>
        </w:rPr>
        <w:t xml:space="preserve"> </w:t>
      </w:r>
    </w:p>
    <w:p w:rsidR="003E30E2" w:rsidRDefault="003E30E2" w:rsidP="009829C2">
      <w:pPr>
        <w:ind w:firstLine="708"/>
        <w:rPr>
          <w:rFonts w:eastAsia="Calibri"/>
        </w:rPr>
      </w:pPr>
      <w:r w:rsidRPr="00547FA1">
        <w:rPr>
          <w:rFonts w:eastAsia="Calibri"/>
        </w:rPr>
        <w:t>уведомляем Вас, что совершение сделки (заключение договора), указанных в поручении, не является для Вас целесообразным и влечет за собой следующие риски:</w:t>
      </w:r>
    </w:p>
    <w:p w:rsidR="009829C2" w:rsidRPr="00547FA1" w:rsidRDefault="009829C2" w:rsidP="009829C2">
      <w:pPr>
        <w:ind w:firstLine="708"/>
        <w:rPr>
          <w:rFonts w:eastAsia="Calibri"/>
        </w:rPr>
      </w:pPr>
    </w:p>
    <w:p w:rsidR="009829C2" w:rsidRDefault="009829C2" w:rsidP="009829C2">
      <w:pPr>
        <w:jc w:val="both"/>
      </w:pPr>
      <w:r w:rsidRPr="00750563">
        <w:rPr>
          <w:b/>
          <w:sz w:val="22"/>
          <w:szCs w:val="22"/>
        </w:rPr>
        <w:sym w:font="Wingdings" w:char="F0A8"/>
      </w:r>
      <w:r>
        <w:rPr>
          <w:b/>
          <w:sz w:val="22"/>
          <w:szCs w:val="22"/>
        </w:rPr>
        <w:t xml:space="preserve"> </w:t>
      </w:r>
      <w:r w:rsidRPr="000A6E83">
        <w:t>отсутствие гарантии сохранности вложенных средств со стороны государства,</w:t>
      </w:r>
    </w:p>
    <w:p w:rsidR="009829C2" w:rsidRDefault="009829C2" w:rsidP="009829C2">
      <w:pPr>
        <w:jc w:val="both"/>
      </w:pPr>
      <w:r w:rsidRPr="00750563">
        <w:rPr>
          <w:b/>
          <w:sz w:val="22"/>
          <w:szCs w:val="22"/>
        </w:rPr>
        <w:sym w:font="Wingdings" w:char="F0A8"/>
      </w:r>
      <w:r>
        <w:rPr>
          <w:b/>
          <w:sz w:val="22"/>
          <w:szCs w:val="22"/>
        </w:rPr>
        <w:t xml:space="preserve"> </w:t>
      </w:r>
      <w:r w:rsidRPr="000A6E83">
        <w:t xml:space="preserve">отсутствие гарантии получения доходности, </w:t>
      </w:r>
    </w:p>
    <w:p w:rsidR="009829C2" w:rsidRDefault="009829C2" w:rsidP="009829C2">
      <w:pPr>
        <w:jc w:val="both"/>
      </w:pPr>
      <w:r w:rsidRPr="00750563">
        <w:rPr>
          <w:b/>
          <w:sz w:val="22"/>
          <w:szCs w:val="22"/>
        </w:rPr>
        <w:sym w:font="Wingdings" w:char="F0A8"/>
      </w:r>
      <w:r>
        <w:rPr>
          <w:b/>
          <w:sz w:val="22"/>
          <w:szCs w:val="22"/>
        </w:rPr>
        <w:t xml:space="preserve"> </w:t>
      </w:r>
      <w:r w:rsidRPr="000A6E83">
        <w:t xml:space="preserve">риск потерь при продаже или досрочном выходе из инструмента, </w:t>
      </w:r>
    </w:p>
    <w:p w:rsidR="009829C2" w:rsidRDefault="009829C2" w:rsidP="009829C2">
      <w:pPr>
        <w:jc w:val="both"/>
      </w:pPr>
      <w:r w:rsidRPr="00750563">
        <w:rPr>
          <w:b/>
          <w:sz w:val="22"/>
          <w:szCs w:val="22"/>
        </w:rPr>
        <w:sym w:font="Wingdings" w:char="F0A8"/>
      </w:r>
      <w:r>
        <w:rPr>
          <w:b/>
          <w:sz w:val="22"/>
          <w:szCs w:val="22"/>
        </w:rPr>
        <w:t xml:space="preserve"> </w:t>
      </w:r>
      <w:r w:rsidRPr="000A6E83">
        <w:t xml:space="preserve">риск потери первоначально вложенных средств, </w:t>
      </w:r>
    </w:p>
    <w:p w:rsidR="009829C2" w:rsidRDefault="009829C2" w:rsidP="009829C2">
      <w:pPr>
        <w:jc w:val="both"/>
      </w:pPr>
      <w:r w:rsidRPr="00750563">
        <w:rPr>
          <w:b/>
          <w:sz w:val="22"/>
          <w:szCs w:val="22"/>
        </w:rPr>
        <w:sym w:font="Wingdings" w:char="F0A8"/>
      </w:r>
      <w:r>
        <w:rPr>
          <w:b/>
          <w:sz w:val="22"/>
          <w:szCs w:val="22"/>
        </w:rPr>
        <w:t xml:space="preserve"> </w:t>
      </w:r>
      <w:r w:rsidRPr="000A6E83">
        <w:t xml:space="preserve">риск остаться должным. </w:t>
      </w:r>
    </w:p>
    <w:p w:rsidR="009829C2" w:rsidRDefault="009829C2" w:rsidP="009829C2">
      <w:pPr>
        <w:jc w:val="both"/>
      </w:pPr>
    </w:p>
    <w:p w:rsidR="003E30E2" w:rsidRPr="00547FA1" w:rsidRDefault="0054155C" w:rsidP="009829C2">
      <w:pPr>
        <w:jc w:val="both"/>
        <w:rPr>
          <w:rFonts w:eastAsia="Calibri"/>
        </w:rPr>
      </w:pPr>
      <w:r>
        <w:rPr>
          <w:rFonts w:eastAsia="Calibri"/>
        </w:rPr>
        <w:t xml:space="preserve">ООО «АРС Инвест» </w:t>
      </w:r>
      <w:r w:rsidR="009829C2">
        <w:rPr>
          <w:rFonts w:eastAsia="Calibri"/>
        </w:rPr>
        <w:t xml:space="preserve"> </w:t>
      </w:r>
      <w:r w:rsidR="003E30E2" w:rsidRPr="00547FA1">
        <w:rPr>
          <w:rFonts w:eastAsia="Calibri"/>
        </w:rPr>
        <w:t>не несет ответственности за убытки и расходы, которые могут возникнуть у Вас в результате исполнения Ваших поручений.</w:t>
      </w:r>
    </w:p>
    <w:p w:rsidR="003E30E2" w:rsidRPr="00547FA1" w:rsidRDefault="003E30E2" w:rsidP="009829C2">
      <w:pPr>
        <w:jc w:val="both"/>
        <w:rPr>
          <w:rFonts w:eastAsia="Calibri"/>
        </w:rPr>
      </w:pPr>
    </w:p>
    <w:p w:rsidR="002D403D" w:rsidRDefault="002D403D" w:rsidP="009829C2">
      <w:pPr>
        <w:jc w:val="both"/>
        <w:rPr>
          <w:rFonts w:eastAsia="Calibri"/>
        </w:rPr>
      </w:pPr>
    </w:p>
    <w:p w:rsidR="002D403D" w:rsidRDefault="002D403D" w:rsidP="009829C2">
      <w:pPr>
        <w:jc w:val="both"/>
        <w:rPr>
          <w:rFonts w:eastAsia="Calibri"/>
        </w:rPr>
      </w:pPr>
    </w:p>
    <w:p w:rsidR="002D403D" w:rsidRDefault="002D403D" w:rsidP="009829C2">
      <w:pPr>
        <w:jc w:val="both"/>
        <w:rPr>
          <w:rFonts w:eastAsia="Calibri"/>
        </w:rPr>
      </w:pPr>
    </w:p>
    <w:p w:rsidR="002D403D" w:rsidRDefault="002D403D" w:rsidP="002D403D">
      <w:pPr>
        <w:autoSpaceDE w:val="0"/>
        <w:autoSpaceDN w:val="0"/>
        <w:adjustRightInd w:val="0"/>
        <w:rPr>
          <w:bCs/>
        </w:rPr>
      </w:pPr>
    </w:p>
    <w:p w:rsidR="002D403D" w:rsidRPr="00C36C50" w:rsidRDefault="002D403D" w:rsidP="002D403D">
      <w:pPr>
        <w:autoSpaceDE w:val="0"/>
        <w:autoSpaceDN w:val="0"/>
        <w:adjustRightInd w:val="0"/>
        <w:rPr>
          <w:bCs/>
        </w:rPr>
      </w:pPr>
      <w:r w:rsidRPr="00C36C50">
        <w:rPr>
          <w:bCs/>
        </w:rPr>
        <w:t xml:space="preserve">Генеральный директор </w:t>
      </w:r>
      <w:r w:rsidRPr="00C36C50">
        <w:rPr>
          <w:bCs/>
        </w:rPr>
        <w:tab/>
      </w:r>
      <w:r w:rsidRPr="00C36C50">
        <w:rPr>
          <w:bCs/>
        </w:rPr>
        <w:tab/>
      </w:r>
      <w:r w:rsidRPr="00C36C50">
        <w:rPr>
          <w:bCs/>
        </w:rPr>
        <w:tab/>
        <w:t>_____________/</w:t>
      </w:r>
      <w:r>
        <w:rPr>
          <w:bCs/>
        </w:rPr>
        <w:t>______________</w:t>
      </w:r>
      <w:r w:rsidRPr="00C36C50">
        <w:rPr>
          <w:bCs/>
        </w:rPr>
        <w:t>/</w:t>
      </w:r>
    </w:p>
    <w:p w:rsidR="002D403D" w:rsidRDefault="002D403D" w:rsidP="002D403D">
      <w:pPr>
        <w:autoSpaceDE w:val="0"/>
        <w:autoSpaceDN w:val="0"/>
        <w:adjustRightInd w:val="0"/>
        <w:rPr>
          <w:bCs/>
        </w:rPr>
      </w:pPr>
      <w:r w:rsidRPr="00C36C50">
        <w:rPr>
          <w:bCs/>
        </w:rPr>
        <w:tab/>
      </w:r>
      <w:r w:rsidRPr="00C36C50">
        <w:rPr>
          <w:bCs/>
        </w:rPr>
        <w:tab/>
      </w:r>
      <w:r w:rsidRPr="00C36C50">
        <w:rPr>
          <w:bCs/>
        </w:rPr>
        <w:tab/>
      </w:r>
      <w:r w:rsidRPr="00C36C50">
        <w:rPr>
          <w:bCs/>
        </w:rPr>
        <w:tab/>
        <w:t>М.П.</w:t>
      </w:r>
    </w:p>
    <w:p w:rsidR="002D403D" w:rsidRPr="00547FA1" w:rsidRDefault="002D403D" w:rsidP="002D403D">
      <w:r w:rsidRPr="00547FA1">
        <w:rPr>
          <w:rFonts w:eastAsia="Calibri"/>
        </w:rPr>
        <w:br w:type="page"/>
      </w:r>
    </w:p>
    <w:p w:rsidR="003E30E2" w:rsidRPr="00547FA1" w:rsidRDefault="003E30E2" w:rsidP="009829C2">
      <w:pPr>
        <w:jc w:val="both"/>
      </w:pPr>
    </w:p>
    <w:p w:rsidR="003E30E2" w:rsidRPr="002D403D" w:rsidRDefault="003E30E2" w:rsidP="00A64FDF">
      <w:pPr>
        <w:jc w:val="right"/>
        <w:rPr>
          <w:rFonts w:eastAsia="Calibri"/>
          <w:b/>
        </w:rPr>
      </w:pPr>
      <w:r w:rsidRPr="002D403D">
        <w:rPr>
          <w:rFonts w:eastAsia="Calibri"/>
          <w:b/>
        </w:rPr>
        <w:t>Приложение № 1</w:t>
      </w:r>
      <w:r w:rsidR="00A64FDF" w:rsidRPr="002D403D">
        <w:rPr>
          <w:rFonts w:eastAsia="Calibri"/>
          <w:b/>
        </w:rPr>
        <w:t>7/24</w:t>
      </w:r>
    </w:p>
    <w:p w:rsidR="003E30E2" w:rsidRPr="002D403D" w:rsidRDefault="003E30E2" w:rsidP="003E30E2">
      <w:pPr>
        <w:rPr>
          <w:rFonts w:eastAsia="Calibri"/>
          <w:b/>
        </w:rPr>
      </w:pPr>
    </w:p>
    <w:p w:rsidR="003E30E2" w:rsidRDefault="003E30E2" w:rsidP="00A64FDF">
      <w:pPr>
        <w:jc w:val="center"/>
        <w:rPr>
          <w:rFonts w:eastAsia="Calibri"/>
          <w:b/>
        </w:rPr>
      </w:pPr>
      <w:r w:rsidRPr="00A64FDF">
        <w:rPr>
          <w:rFonts w:eastAsia="Calibri"/>
          <w:b/>
        </w:rPr>
        <w:t>Заявление о принятии рисков</w:t>
      </w:r>
    </w:p>
    <w:p w:rsidR="00A64FDF" w:rsidRDefault="00A64FDF" w:rsidP="00A64FDF">
      <w:pPr>
        <w:jc w:val="center"/>
        <w:rPr>
          <w:rFonts w:eastAsia="Calibri"/>
          <w:b/>
        </w:rPr>
      </w:pPr>
    </w:p>
    <w:p w:rsidR="00A64FDF" w:rsidRPr="00A64FDF" w:rsidRDefault="00A64FDF" w:rsidP="00A64FDF">
      <w:pPr>
        <w:jc w:val="center"/>
        <w:rPr>
          <w:rFonts w:eastAsia="Calibri"/>
          <w:b/>
        </w:rPr>
      </w:pPr>
    </w:p>
    <w:p w:rsidR="003E30E2" w:rsidRPr="00A64FDF" w:rsidRDefault="003E30E2" w:rsidP="003E30E2">
      <w:pPr>
        <w:rPr>
          <w:rFonts w:eastAsia="Calibri"/>
          <w:b/>
        </w:rPr>
      </w:pPr>
    </w:p>
    <w:p w:rsidR="003E30E2" w:rsidRPr="00547FA1" w:rsidRDefault="003E30E2" w:rsidP="003E30E2">
      <w:pPr>
        <w:rPr>
          <w:rFonts w:eastAsia="Calibri"/>
        </w:rPr>
      </w:pPr>
      <w:r w:rsidRPr="00547FA1">
        <w:rPr>
          <w:rFonts w:eastAsia="Calibri"/>
        </w:rPr>
        <w:t xml:space="preserve">Я, ______________________________, заявляю, что результат тестирования выявил у меня недостаточные опыт и знания для инвестирования в ______________________________. </w:t>
      </w:r>
    </w:p>
    <w:p w:rsidR="003E30E2" w:rsidRPr="00547FA1" w:rsidRDefault="003E30E2" w:rsidP="003E30E2">
      <w:pPr>
        <w:rPr>
          <w:rFonts w:eastAsia="Calibri"/>
        </w:rPr>
      </w:pPr>
      <w:r w:rsidRPr="00547FA1">
        <w:rPr>
          <w:rFonts w:eastAsia="Calibri"/>
        </w:rPr>
        <w:t>Несмотря на это я подтверждаю, что готов принять риски, связанные с совершением указанных мною в поручении сделок, и понести возможные убытки.</w:t>
      </w:r>
    </w:p>
    <w:p w:rsidR="003E30E2" w:rsidRPr="00547FA1" w:rsidRDefault="003E30E2" w:rsidP="003E30E2">
      <w:pPr>
        <w:rPr>
          <w:rFonts w:eastAsia="Calibri"/>
        </w:rPr>
      </w:pPr>
      <w:r w:rsidRPr="00547FA1">
        <w:rPr>
          <w:rFonts w:eastAsia="Calibri"/>
        </w:rPr>
        <w:t>Я понимаю, что недостаток знаний и опыта может привести к полной потере вложенных мною в _____________________________ денежных средств.</w:t>
      </w:r>
    </w:p>
    <w:p w:rsidR="003E30E2" w:rsidRPr="00547FA1" w:rsidRDefault="003E30E2" w:rsidP="003E30E2">
      <w:pPr>
        <w:rPr>
          <w:rFonts w:eastAsia="Calibri"/>
        </w:rPr>
      </w:pPr>
    </w:p>
    <w:p w:rsidR="003E30E2" w:rsidRDefault="003E30E2"/>
    <w:p w:rsidR="00A64FDF" w:rsidRDefault="00A64FDF"/>
    <w:p w:rsidR="00A64FDF" w:rsidRDefault="00A64FDF"/>
    <w:p w:rsidR="00A64FDF" w:rsidRDefault="00A64FDF"/>
    <w:p w:rsidR="00A64FDF" w:rsidRDefault="00A64FDF">
      <w:r>
        <w:t>Клиент      ______________________/______________________</w:t>
      </w:r>
    </w:p>
    <w:p w:rsidR="00A64FDF" w:rsidRDefault="00A64FDF"/>
    <w:p w:rsidR="00A64FDF" w:rsidRDefault="00A64FDF"/>
    <w:p w:rsidR="00A64FDF" w:rsidRDefault="00A64FDF">
      <w:r>
        <w:t>Дата  «____»____________ 20____г.</w:t>
      </w:r>
    </w:p>
    <w:sectPr w:rsidR="00A64FDF">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BF5" w:rsidRDefault="004E3BF5" w:rsidP="003E30E2">
      <w:r>
        <w:separator/>
      </w:r>
    </w:p>
  </w:endnote>
  <w:endnote w:type="continuationSeparator" w:id="0">
    <w:p w:rsidR="004E3BF5" w:rsidRDefault="004E3BF5" w:rsidP="003E3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BF5" w:rsidRDefault="004E3BF5" w:rsidP="003E30E2">
      <w:r>
        <w:separator/>
      </w:r>
    </w:p>
  </w:footnote>
  <w:footnote w:type="continuationSeparator" w:id="0">
    <w:p w:rsidR="004E3BF5" w:rsidRDefault="004E3BF5" w:rsidP="003E30E2">
      <w:r>
        <w:continuationSeparator/>
      </w:r>
    </w:p>
  </w:footnote>
  <w:footnote w:id="1">
    <w:p w:rsidR="003E30E2" w:rsidRPr="00B4770B" w:rsidRDefault="003E30E2" w:rsidP="003E30E2">
      <w:pPr>
        <w:pStyle w:val="a3"/>
        <w:contextualSpacing/>
        <w:jc w:val="both"/>
        <w:rPr>
          <w:sz w:val="24"/>
          <w:szCs w:val="24"/>
        </w:rPr>
      </w:pPr>
      <w:r w:rsidRPr="00B4770B">
        <w:rPr>
          <w:rStyle w:val="a5"/>
          <w:sz w:val="24"/>
          <w:szCs w:val="24"/>
        </w:rPr>
        <w:footnoteRef/>
      </w:r>
      <w:r w:rsidRPr="00B4770B">
        <w:rPr>
          <w:sz w:val="24"/>
          <w:szCs w:val="24"/>
        </w:rPr>
        <w:t xml:space="preserve"> </w:t>
      </w:r>
      <w:bookmarkStart w:id="6" w:name="_Hlk64026592"/>
      <w:r w:rsidRPr="00B4770B">
        <w:rPr>
          <w:sz w:val="24"/>
          <w:szCs w:val="24"/>
        </w:rPr>
        <w:t xml:space="preserve">В случае, когда использование </w:t>
      </w:r>
      <w:r>
        <w:rPr>
          <w:sz w:val="24"/>
          <w:szCs w:val="24"/>
        </w:rPr>
        <w:t>данной</w:t>
      </w:r>
      <w:r w:rsidRPr="00B4770B">
        <w:rPr>
          <w:sz w:val="24"/>
          <w:szCs w:val="24"/>
        </w:rPr>
        <w:t xml:space="preserve"> формулировки не является практичным в силу ее объема, например, при направлении коротких сообщений на абонентские номера подвижной радиотелефонной связи клиентов, </w:t>
      </w:r>
      <w:proofErr w:type="spellStart"/>
      <w:r w:rsidRPr="00B4770B">
        <w:rPr>
          <w:sz w:val="24"/>
          <w:szCs w:val="24"/>
        </w:rPr>
        <w:t>push</w:t>
      </w:r>
      <w:proofErr w:type="spellEnd"/>
      <w:r w:rsidRPr="00B4770B">
        <w:rPr>
          <w:sz w:val="24"/>
          <w:szCs w:val="24"/>
        </w:rPr>
        <w:t xml:space="preserve">-сообщений, </w:t>
      </w:r>
      <w:r>
        <w:rPr>
          <w:sz w:val="24"/>
          <w:szCs w:val="24"/>
        </w:rPr>
        <w:t>выведения уведомления на экран мобильного приложения допускается использование сокращенной формулировки «положительная</w:t>
      </w:r>
      <w:r w:rsidR="002D403D">
        <w:rPr>
          <w:sz w:val="24"/>
          <w:szCs w:val="24"/>
        </w:rPr>
        <w:t>/</w:t>
      </w:r>
      <w:r>
        <w:rPr>
          <w:sz w:val="24"/>
          <w:szCs w:val="24"/>
        </w:rPr>
        <w:t>отрицательная оценка результата»</w:t>
      </w:r>
      <w:r w:rsidRPr="00B4770B">
        <w:rPr>
          <w:sz w:val="24"/>
          <w:szCs w:val="24"/>
        </w:rPr>
        <w:t xml:space="preserve"> </w:t>
      </w:r>
      <w:r>
        <w:rPr>
          <w:sz w:val="24"/>
          <w:szCs w:val="24"/>
        </w:rPr>
        <w:t>или иной аналогичной по смыслу короткой формулировки.</w:t>
      </w:r>
      <w:bookmarkEnd w:id="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0E2" w:rsidRPr="00B4715B" w:rsidRDefault="003E30E2" w:rsidP="003E30E2">
    <w:pPr>
      <w:jc w:val="right"/>
      <w:rPr>
        <w:b/>
        <w:i/>
        <w:sz w:val="16"/>
        <w:szCs w:val="16"/>
      </w:rPr>
    </w:pPr>
    <w:r w:rsidRPr="009873BA">
      <w:rPr>
        <w:b/>
        <w:i/>
        <w:noProof/>
        <w:sz w:val="16"/>
      </w:rPr>
      <w:t xml:space="preserve">Приложение № </w:t>
    </w:r>
    <w:r>
      <w:rPr>
        <w:b/>
        <w:i/>
        <w:noProof/>
        <w:sz w:val="16"/>
      </w:rPr>
      <w:t>24</w:t>
    </w:r>
    <w:r>
      <w:rPr>
        <w:noProof/>
        <w:sz w:val="16"/>
      </w:rPr>
      <w:t xml:space="preserve"> </w:t>
    </w:r>
    <w:r w:rsidRPr="00B4715B">
      <w:rPr>
        <w:b/>
        <w:i/>
        <w:sz w:val="16"/>
        <w:szCs w:val="16"/>
      </w:rPr>
      <w:t xml:space="preserve">к «Регламенту предоставления </w:t>
    </w:r>
  </w:p>
  <w:p w:rsidR="003E30E2" w:rsidRDefault="0054155C" w:rsidP="003E30E2">
    <w:pPr>
      <w:pStyle w:val="a7"/>
      <w:jc w:val="right"/>
    </w:pPr>
    <w:r>
      <w:rPr>
        <w:b/>
        <w:i/>
        <w:sz w:val="16"/>
        <w:szCs w:val="16"/>
      </w:rPr>
      <w:t xml:space="preserve">ООО «АРС Инвест» </w:t>
    </w:r>
    <w:r w:rsidR="003E30E2" w:rsidRPr="00B4715B">
      <w:rPr>
        <w:b/>
        <w:i/>
        <w:sz w:val="16"/>
        <w:szCs w:val="16"/>
      </w:rPr>
      <w:t xml:space="preserve"> брокерских услуг на рынке ценных </w:t>
    </w:r>
    <w:r w:rsidR="003E30E2">
      <w:rPr>
        <w:b/>
        <w:i/>
        <w:sz w:val="16"/>
        <w:szCs w:val="16"/>
      </w:rPr>
      <w:t>бумаг,  срочном  и валютном рынке»</w:t>
    </w:r>
  </w:p>
  <w:p w:rsidR="003E30E2" w:rsidRDefault="003E30E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736E2"/>
    <w:multiLevelType w:val="multilevel"/>
    <w:tmpl w:val="153C0AF2"/>
    <w:lvl w:ilvl="0">
      <w:start w:val="1"/>
      <w:numFmt w:val="decimal"/>
      <w:lvlText w:val="%1."/>
      <w:lvlJc w:val="left"/>
      <w:pPr>
        <w:ind w:left="720" w:hanging="360"/>
      </w:pPr>
      <w:rPr>
        <w:rFonts w:hint="default"/>
      </w:rPr>
    </w:lvl>
    <w:lvl w:ilvl="1">
      <w:start w:val="1"/>
      <w:numFmt w:val="decimal"/>
      <w:isLgl/>
      <w:lvlText w:val="%1.%2."/>
      <w:lvlJc w:val="left"/>
      <w:pPr>
        <w:ind w:left="786" w:hanging="42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99D0BA1"/>
    <w:multiLevelType w:val="hybridMultilevel"/>
    <w:tmpl w:val="944C9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BE4308D"/>
    <w:multiLevelType w:val="hybridMultilevel"/>
    <w:tmpl w:val="97367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4E911DE"/>
    <w:multiLevelType w:val="hybridMultilevel"/>
    <w:tmpl w:val="98C42D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563"/>
    <w:rsid w:val="00062D18"/>
    <w:rsid w:val="000D6381"/>
    <w:rsid w:val="00181563"/>
    <w:rsid w:val="0021386B"/>
    <w:rsid w:val="00291191"/>
    <w:rsid w:val="002D403D"/>
    <w:rsid w:val="003C01E4"/>
    <w:rsid w:val="003E30E2"/>
    <w:rsid w:val="004E1B3A"/>
    <w:rsid w:val="004E3BF5"/>
    <w:rsid w:val="0054155C"/>
    <w:rsid w:val="005E1F7E"/>
    <w:rsid w:val="00914769"/>
    <w:rsid w:val="0095365D"/>
    <w:rsid w:val="009829C2"/>
    <w:rsid w:val="0099487A"/>
    <w:rsid w:val="00A2459A"/>
    <w:rsid w:val="00A64FDF"/>
    <w:rsid w:val="00AF51E1"/>
    <w:rsid w:val="00CC5386"/>
    <w:rsid w:val="00D238EB"/>
    <w:rsid w:val="00D97F04"/>
    <w:rsid w:val="00DD459C"/>
    <w:rsid w:val="00FB2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0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E30E2"/>
    <w:rPr>
      <w:sz w:val="20"/>
      <w:szCs w:val="20"/>
    </w:rPr>
  </w:style>
  <w:style w:type="character" w:customStyle="1" w:styleId="a4">
    <w:name w:val="Текст сноски Знак"/>
    <w:basedOn w:val="a0"/>
    <w:link w:val="a3"/>
    <w:uiPriority w:val="99"/>
    <w:semiHidden/>
    <w:rsid w:val="003E30E2"/>
    <w:rPr>
      <w:rFonts w:ascii="Times New Roman" w:eastAsia="Times New Roman" w:hAnsi="Times New Roman" w:cs="Times New Roman"/>
      <w:sz w:val="20"/>
      <w:szCs w:val="20"/>
      <w:lang w:eastAsia="ru-RU"/>
    </w:rPr>
  </w:style>
  <w:style w:type="character" w:styleId="a5">
    <w:name w:val="footnote reference"/>
    <w:uiPriority w:val="99"/>
    <w:semiHidden/>
    <w:unhideWhenUsed/>
    <w:rsid w:val="003E30E2"/>
    <w:rPr>
      <w:vertAlign w:val="superscript"/>
    </w:rPr>
  </w:style>
  <w:style w:type="table" w:styleId="a6">
    <w:name w:val="Table Grid"/>
    <w:basedOn w:val="a1"/>
    <w:uiPriority w:val="39"/>
    <w:rsid w:val="003E30E2"/>
    <w:pPr>
      <w:widowControl w:val="0"/>
      <w:spacing w:after="0" w:line="240" w:lineRule="auto"/>
    </w:pPr>
    <w:rPr>
      <w:rFonts w:ascii="Microsoft Sans Serif" w:eastAsia="Microsoft Sans Serif" w:hAnsi="Microsoft Sans Serif" w:cs="Microsoft Sans Serif"/>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3E30E2"/>
    <w:pPr>
      <w:tabs>
        <w:tab w:val="center" w:pos="4677"/>
        <w:tab w:val="right" w:pos="9355"/>
      </w:tabs>
    </w:pPr>
  </w:style>
  <w:style w:type="character" w:customStyle="1" w:styleId="a8">
    <w:name w:val="Верхний колонтитул Знак"/>
    <w:basedOn w:val="a0"/>
    <w:link w:val="a7"/>
    <w:uiPriority w:val="99"/>
    <w:rsid w:val="003E30E2"/>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E30E2"/>
    <w:pPr>
      <w:tabs>
        <w:tab w:val="center" w:pos="4677"/>
        <w:tab w:val="right" w:pos="9355"/>
      </w:tabs>
    </w:pPr>
  </w:style>
  <w:style w:type="character" w:customStyle="1" w:styleId="aa">
    <w:name w:val="Нижний колонтитул Знак"/>
    <w:basedOn w:val="a0"/>
    <w:link w:val="a9"/>
    <w:uiPriority w:val="99"/>
    <w:rsid w:val="003E30E2"/>
    <w:rPr>
      <w:rFonts w:ascii="Times New Roman" w:eastAsia="Times New Roman" w:hAnsi="Times New Roman" w:cs="Times New Roman"/>
      <w:sz w:val="24"/>
      <w:szCs w:val="24"/>
      <w:lang w:eastAsia="ru-RU"/>
    </w:rPr>
  </w:style>
  <w:style w:type="paragraph" w:styleId="ab">
    <w:name w:val="List Paragraph"/>
    <w:basedOn w:val="a"/>
    <w:uiPriority w:val="34"/>
    <w:qFormat/>
    <w:rsid w:val="003E30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0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E30E2"/>
    <w:rPr>
      <w:sz w:val="20"/>
      <w:szCs w:val="20"/>
    </w:rPr>
  </w:style>
  <w:style w:type="character" w:customStyle="1" w:styleId="a4">
    <w:name w:val="Текст сноски Знак"/>
    <w:basedOn w:val="a0"/>
    <w:link w:val="a3"/>
    <w:uiPriority w:val="99"/>
    <w:semiHidden/>
    <w:rsid w:val="003E30E2"/>
    <w:rPr>
      <w:rFonts w:ascii="Times New Roman" w:eastAsia="Times New Roman" w:hAnsi="Times New Roman" w:cs="Times New Roman"/>
      <w:sz w:val="20"/>
      <w:szCs w:val="20"/>
      <w:lang w:eastAsia="ru-RU"/>
    </w:rPr>
  </w:style>
  <w:style w:type="character" w:styleId="a5">
    <w:name w:val="footnote reference"/>
    <w:uiPriority w:val="99"/>
    <w:semiHidden/>
    <w:unhideWhenUsed/>
    <w:rsid w:val="003E30E2"/>
    <w:rPr>
      <w:vertAlign w:val="superscript"/>
    </w:rPr>
  </w:style>
  <w:style w:type="table" w:styleId="a6">
    <w:name w:val="Table Grid"/>
    <w:basedOn w:val="a1"/>
    <w:uiPriority w:val="39"/>
    <w:rsid w:val="003E30E2"/>
    <w:pPr>
      <w:widowControl w:val="0"/>
      <w:spacing w:after="0" w:line="240" w:lineRule="auto"/>
    </w:pPr>
    <w:rPr>
      <w:rFonts w:ascii="Microsoft Sans Serif" w:eastAsia="Microsoft Sans Serif" w:hAnsi="Microsoft Sans Serif" w:cs="Microsoft Sans Serif"/>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3E30E2"/>
    <w:pPr>
      <w:tabs>
        <w:tab w:val="center" w:pos="4677"/>
        <w:tab w:val="right" w:pos="9355"/>
      </w:tabs>
    </w:pPr>
  </w:style>
  <w:style w:type="character" w:customStyle="1" w:styleId="a8">
    <w:name w:val="Верхний колонтитул Знак"/>
    <w:basedOn w:val="a0"/>
    <w:link w:val="a7"/>
    <w:uiPriority w:val="99"/>
    <w:rsid w:val="003E30E2"/>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E30E2"/>
    <w:pPr>
      <w:tabs>
        <w:tab w:val="center" w:pos="4677"/>
        <w:tab w:val="right" w:pos="9355"/>
      </w:tabs>
    </w:pPr>
  </w:style>
  <w:style w:type="character" w:customStyle="1" w:styleId="aa">
    <w:name w:val="Нижний колонтитул Знак"/>
    <w:basedOn w:val="a0"/>
    <w:link w:val="a9"/>
    <w:uiPriority w:val="99"/>
    <w:rsid w:val="003E30E2"/>
    <w:rPr>
      <w:rFonts w:ascii="Times New Roman" w:eastAsia="Times New Roman" w:hAnsi="Times New Roman" w:cs="Times New Roman"/>
      <w:sz w:val="24"/>
      <w:szCs w:val="24"/>
      <w:lang w:eastAsia="ru-RU"/>
    </w:rPr>
  </w:style>
  <w:style w:type="paragraph" w:styleId="ab">
    <w:name w:val="List Paragraph"/>
    <w:basedOn w:val="a"/>
    <w:uiPriority w:val="34"/>
    <w:qFormat/>
    <w:rsid w:val="003E30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3990</Words>
  <Characters>22747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Вера Гамаюнова</cp:lastModifiedBy>
  <cp:revision>3</cp:revision>
  <dcterms:created xsi:type="dcterms:W3CDTF">2024-08-29T14:50:00Z</dcterms:created>
  <dcterms:modified xsi:type="dcterms:W3CDTF">2024-08-29T15:31:00Z</dcterms:modified>
</cp:coreProperties>
</file>